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62AE" w14:textId="77777777" w:rsidR="004B2C26" w:rsidRPr="002155A0" w:rsidRDefault="004B2C26" w:rsidP="002155A0">
      <w:pPr>
        <w:pStyle w:val="Default"/>
        <w:jc w:val="center"/>
        <w:rPr>
          <w:rFonts w:ascii="Cambria" w:hAnsi="Cambria"/>
          <w:b/>
          <w:bCs/>
          <w:noProof/>
          <w:color w:val="auto"/>
          <w:sz w:val="20"/>
          <w:szCs w:val="20"/>
        </w:rPr>
      </w:pPr>
    </w:p>
    <w:p w14:paraId="4825D073" w14:textId="448E4955" w:rsidR="002155A0" w:rsidRDefault="002155A0" w:rsidP="00BE75D4">
      <w:pPr>
        <w:shd w:val="clear" w:color="auto" w:fill="B4C6E7" w:themeFill="accent1" w:themeFillTint="66"/>
        <w:spacing w:after="120" w:line="240" w:lineRule="auto"/>
        <w:ind w:right="281"/>
        <w:jc w:val="center"/>
        <w:rPr>
          <w:rFonts w:ascii="Cambria" w:hAnsi="Cambria"/>
          <w:b/>
        </w:rPr>
      </w:pPr>
      <w:r w:rsidRPr="00B853F0">
        <w:rPr>
          <w:rFonts w:ascii="Cambria" w:hAnsi="Cambria"/>
          <w:b/>
        </w:rPr>
        <w:t>SZCZEGÓŁOWY OPIS PRZEDMIOTU ZAMÓWIENIA</w:t>
      </w:r>
    </w:p>
    <w:p w14:paraId="6DBAA95C" w14:textId="77777777" w:rsidR="002155A0" w:rsidRPr="00B853F0" w:rsidRDefault="002155A0" w:rsidP="002155A0">
      <w:pPr>
        <w:numPr>
          <w:ilvl w:val="0"/>
          <w:numId w:val="21"/>
        </w:numPr>
        <w:spacing w:line="240" w:lineRule="auto"/>
        <w:ind w:left="284" w:hanging="142"/>
        <w:rPr>
          <w:rStyle w:val="Wyrnieniedelikatne"/>
          <w:rFonts w:ascii="Cambria" w:hAnsi="Cambria"/>
          <w:b/>
          <w:i w:val="0"/>
          <w:color w:val="auto"/>
          <w:sz w:val="20"/>
        </w:rPr>
      </w:pPr>
      <w:r w:rsidRPr="00B853F0">
        <w:rPr>
          <w:rStyle w:val="Wyrnieniedelikatne"/>
          <w:rFonts w:ascii="Cambria" w:hAnsi="Cambria"/>
          <w:b/>
          <w:i w:val="0"/>
          <w:color w:val="auto"/>
          <w:sz w:val="20"/>
        </w:rPr>
        <w:t>ZASTOSOWANIE</w:t>
      </w:r>
    </w:p>
    <w:p w14:paraId="412D4B71" w14:textId="1C275BB9"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Przedmiotem zamówienia jest dostawa dwóch urządzeń do transmisji danych cyfrowych: rdzeniowych przełączników sieciowych pełniących rolę głównych routerów. Zamawiający aktualnie używa dwóch przełączników sieciowych </w:t>
      </w:r>
      <w:proofErr w:type="spellStart"/>
      <w:r w:rsidRPr="00B853F0">
        <w:rPr>
          <w:rStyle w:val="Wyrnieniedelikatne"/>
          <w:rFonts w:ascii="Cambria" w:hAnsi="Cambria"/>
          <w:i w:val="0"/>
          <w:color w:val="auto"/>
          <w:sz w:val="20"/>
        </w:rPr>
        <w:t>Juniper</w:t>
      </w:r>
      <w:proofErr w:type="spellEnd"/>
      <w:r w:rsidRPr="00B853F0">
        <w:rPr>
          <w:rStyle w:val="Wyrnieniedelikatne"/>
          <w:rFonts w:ascii="Cambria" w:hAnsi="Cambria"/>
          <w:i w:val="0"/>
          <w:color w:val="auto"/>
          <w:sz w:val="20"/>
        </w:rPr>
        <w:t xml:space="preserve"> EX4500-40F, które w najbliższym czasie przestaną być wspierane przez producenta. Urządzenia te pełnią funkcje głównego routera, który przełącza ruch pomiędzy </w:t>
      </w:r>
      <w:r w:rsidRPr="00B853F0">
        <w:rPr>
          <w:rStyle w:val="Wyrnieniedelikatne"/>
          <w:rFonts w:ascii="Cambria" w:hAnsi="Cambria"/>
          <w:i w:val="0"/>
          <w:color w:val="auto"/>
          <w:sz w:val="20"/>
        </w:rPr>
        <w:br/>
        <w:t xml:space="preserve">36-cioma budynkami, zaporą sieciową </w:t>
      </w:r>
      <w:proofErr w:type="spellStart"/>
      <w:r w:rsidRPr="00B853F0">
        <w:rPr>
          <w:rStyle w:val="Wyrnieniedelikatne"/>
          <w:rFonts w:ascii="Cambria" w:hAnsi="Cambria"/>
          <w:i w:val="0"/>
          <w:color w:val="auto"/>
          <w:sz w:val="20"/>
        </w:rPr>
        <w:t>Palo</w:t>
      </w:r>
      <w:proofErr w:type="spellEnd"/>
      <w:r w:rsidRPr="00B853F0">
        <w:rPr>
          <w:rStyle w:val="Wyrnieniedelikatne"/>
          <w:rFonts w:ascii="Cambria" w:hAnsi="Cambria"/>
          <w:i w:val="0"/>
          <w:color w:val="auto"/>
          <w:sz w:val="20"/>
        </w:rPr>
        <w:t xml:space="preserve"> </w:t>
      </w:r>
      <w:proofErr w:type="spellStart"/>
      <w:r w:rsidRPr="00B853F0">
        <w:rPr>
          <w:rStyle w:val="Wyrnieniedelikatne"/>
          <w:rFonts w:ascii="Cambria" w:hAnsi="Cambria"/>
          <w:i w:val="0"/>
          <w:color w:val="auto"/>
          <w:sz w:val="20"/>
        </w:rPr>
        <w:t>Alto</w:t>
      </w:r>
      <w:proofErr w:type="spellEnd"/>
      <w:r w:rsidRPr="00B853F0">
        <w:rPr>
          <w:rStyle w:val="Wyrnieniedelikatne"/>
          <w:rFonts w:ascii="Cambria" w:hAnsi="Cambria"/>
          <w:i w:val="0"/>
          <w:color w:val="auto"/>
          <w:sz w:val="20"/>
        </w:rPr>
        <w:t xml:space="preserve"> i </w:t>
      </w:r>
      <w:r w:rsidR="00C70BF0" w:rsidRPr="00B853F0">
        <w:rPr>
          <w:rStyle w:val="Wyrnieniedelikatne"/>
          <w:rFonts w:ascii="Cambria" w:hAnsi="Cambria"/>
          <w:i w:val="0"/>
          <w:color w:val="auto"/>
          <w:sz w:val="20"/>
        </w:rPr>
        <w:t>urządzeniami transmisyjnymi dostawcy łącza komunikacyjnego.</w:t>
      </w:r>
    </w:p>
    <w:p w14:paraId="01B3F862" w14:textId="46429500"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Zamawiający planuje połączyć każdy z budynków przy użyciu co najmniej dwóch portów </w:t>
      </w:r>
      <w:r w:rsidRPr="00B853F0">
        <w:rPr>
          <w:rStyle w:val="Wyrnieniedelikatne"/>
          <w:rFonts w:ascii="Cambria" w:hAnsi="Cambria"/>
          <w:i w:val="0"/>
          <w:color w:val="auto"/>
          <w:sz w:val="20"/>
        </w:rPr>
        <w:br/>
        <w:t>o przepustowości 10Gbps oraz wykorzystać po dwa porty o przepustowości 40Gbps do połączenia głównej serwerowni, 3 zdalnych lokalizacji (Kampusów w: Gdyni, Sopocie i Gdańsku) i zestawienia połączenia z dostawcą Internetu.</w:t>
      </w:r>
    </w:p>
    <w:p w14:paraId="704C8245" w14:textId="035AFC44"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Zamawiający ma podzieloną sieć na 30 niezależnych stref, które mają przypisaną wirtualną instancje routera umożliwiającą przełączanie ruchu za pomocą protokołu routing OSPF, który zostanie zastąpiony protokołem BGP. Router służy także do filtrowania ruchu do dedykowanych VLAN-ów służących </w:t>
      </w:r>
      <w:r w:rsidRPr="00B853F0">
        <w:rPr>
          <w:rStyle w:val="Wyrnieniedelikatne"/>
          <w:rFonts w:ascii="Cambria" w:hAnsi="Cambria"/>
          <w:i w:val="0"/>
          <w:color w:val="auto"/>
          <w:sz w:val="20"/>
        </w:rPr>
        <w:br/>
        <w:t xml:space="preserve">do zarządzania siecią. </w:t>
      </w:r>
    </w:p>
    <w:p w14:paraId="6C82274A" w14:textId="77777777" w:rsidR="002155A0" w:rsidRPr="00B853F0" w:rsidRDefault="002155A0" w:rsidP="002155A0">
      <w:pPr>
        <w:spacing w:line="240" w:lineRule="auto"/>
        <w:jc w:val="both"/>
        <w:rPr>
          <w:rStyle w:val="Wyrnieniedelikatne"/>
          <w:rFonts w:ascii="Cambria" w:hAnsi="Cambria"/>
          <w:i w:val="0"/>
          <w:color w:val="auto"/>
          <w:sz w:val="20"/>
        </w:rPr>
      </w:pPr>
    </w:p>
    <w:p w14:paraId="582A2157" w14:textId="72AAD4B4" w:rsidR="002155A0" w:rsidRPr="00B853F0" w:rsidRDefault="002155A0" w:rsidP="002155A0">
      <w:pPr>
        <w:numPr>
          <w:ilvl w:val="0"/>
          <w:numId w:val="21"/>
        </w:numPr>
        <w:spacing w:line="240" w:lineRule="auto"/>
        <w:ind w:left="284" w:hanging="142"/>
        <w:rPr>
          <w:rFonts w:ascii="Cambria" w:hAnsi="Cambria"/>
          <w:b/>
          <w:bCs/>
          <w:sz w:val="20"/>
        </w:rPr>
      </w:pPr>
      <w:r w:rsidRPr="00B853F0">
        <w:rPr>
          <w:rFonts w:ascii="Cambria" w:hAnsi="Cambria"/>
          <w:b/>
          <w:bCs/>
          <w:sz w:val="20"/>
        </w:rPr>
        <w:t xml:space="preserve">SPECYFIKACJA </w:t>
      </w:r>
      <w:r w:rsidR="00D94511" w:rsidRPr="00B853F0">
        <w:rPr>
          <w:rFonts w:ascii="Cambria" w:hAnsi="Cambria"/>
          <w:b/>
          <w:bCs/>
          <w:sz w:val="20"/>
        </w:rPr>
        <w:t>ZAMÓWIENIA</w:t>
      </w:r>
    </w:p>
    <w:p w14:paraId="634DF054" w14:textId="77777777" w:rsidR="002155A0" w:rsidRPr="00B853F0" w:rsidRDefault="002155A0" w:rsidP="002155A0">
      <w:pPr>
        <w:numPr>
          <w:ilvl w:val="0"/>
          <w:numId w:val="22"/>
        </w:numPr>
        <w:spacing w:line="240" w:lineRule="auto"/>
        <w:ind w:left="284" w:hanging="284"/>
        <w:contextualSpacing/>
        <w:rPr>
          <w:rStyle w:val="Wyrnieniedelikatne"/>
          <w:rFonts w:ascii="Cambria" w:hAnsi="Cambria"/>
          <w:bCs/>
          <w:i w:val="0"/>
          <w:iCs w:val="0"/>
          <w:color w:val="auto"/>
          <w:sz w:val="20"/>
        </w:rPr>
      </w:pPr>
      <w:r w:rsidRPr="00B853F0">
        <w:rPr>
          <w:rFonts w:ascii="Cambria" w:hAnsi="Cambria"/>
          <w:bCs/>
          <w:sz w:val="20"/>
        </w:rPr>
        <w:t xml:space="preserve">Należy dostarczyć dwa identyczne przełączniki sieciowe </w:t>
      </w:r>
      <w:r w:rsidRPr="00B853F0">
        <w:rPr>
          <w:rStyle w:val="Wyrnieniedelikatne"/>
          <w:rFonts w:ascii="Cambria" w:hAnsi="Cambria"/>
          <w:i w:val="0"/>
          <w:color w:val="auto"/>
          <w:sz w:val="20"/>
        </w:rPr>
        <w:t>(urządzenia do transmisji danych cyfrowych)</w:t>
      </w:r>
      <w:bookmarkStart w:id="0" w:name="_Hlk38798168"/>
      <w:r w:rsidRPr="00B853F0">
        <w:rPr>
          <w:rStyle w:val="Wyrnieniedelikatne"/>
          <w:rFonts w:ascii="Cambria" w:hAnsi="Cambria"/>
          <w:i w:val="0"/>
          <w:color w:val="auto"/>
          <w:sz w:val="20"/>
        </w:rPr>
        <w:t>.</w:t>
      </w:r>
    </w:p>
    <w:p w14:paraId="4009ABAB" w14:textId="77777777" w:rsidR="002155A0" w:rsidRPr="00B853F0" w:rsidRDefault="002155A0" w:rsidP="002155A0">
      <w:pPr>
        <w:numPr>
          <w:ilvl w:val="0"/>
          <w:numId w:val="22"/>
        </w:numPr>
        <w:spacing w:line="240" w:lineRule="auto"/>
        <w:ind w:left="284" w:hanging="284"/>
        <w:contextualSpacing/>
        <w:rPr>
          <w:rFonts w:ascii="Cambria" w:hAnsi="Cambria"/>
          <w:bCs/>
          <w:sz w:val="20"/>
        </w:rPr>
      </w:pPr>
      <w:r w:rsidRPr="00B853F0">
        <w:rPr>
          <w:rStyle w:val="Wyrnieniedelikatne"/>
          <w:rFonts w:ascii="Cambria" w:hAnsi="Cambria"/>
          <w:i w:val="0"/>
          <w:color w:val="auto"/>
          <w:sz w:val="20"/>
        </w:rPr>
        <w:t>Oferowane urządzenia będą montowane w przemysłowej szafie 19” RACK.</w:t>
      </w:r>
    </w:p>
    <w:bookmarkEnd w:id="0"/>
    <w:p w14:paraId="4E0BA134" w14:textId="005F26E1" w:rsidR="002155A0" w:rsidRPr="00B853F0" w:rsidRDefault="002155A0" w:rsidP="002155A0">
      <w:pPr>
        <w:numPr>
          <w:ilvl w:val="0"/>
          <w:numId w:val="22"/>
        </w:numPr>
        <w:spacing w:line="240" w:lineRule="auto"/>
        <w:ind w:left="284" w:hanging="284"/>
        <w:contextualSpacing/>
        <w:rPr>
          <w:rFonts w:ascii="Cambria" w:hAnsi="Cambria"/>
          <w:bCs/>
          <w:sz w:val="20"/>
        </w:rPr>
      </w:pPr>
      <w:r w:rsidRPr="00B853F0">
        <w:rPr>
          <w:rFonts w:ascii="Cambria" w:hAnsi="Cambria"/>
          <w:bCs/>
          <w:sz w:val="20"/>
        </w:rPr>
        <w:t>Okres gwarancji producenta musi wynosić 60 miesi</w:t>
      </w:r>
      <w:r w:rsidR="00D94511" w:rsidRPr="00B853F0">
        <w:rPr>
          <w:rFonts w:ascii="Cambria" w:hAnsi="Cambria"/>
          <w:bCs/>
          <w:sz w:val="20"/>
        </w:rPr>
        <w:t>ęcy</w:t>
      </w:r>
      <w:r w:rsidRPr="00B853F0">
        <w:rPr>
          <w:rFonts w:ascii="Cambria" w:hAnsi="Cambria"/>
          <w:bCs/>
          <w:sz w:val="20"/>
        </w:rPr>
        <w:t>. W okresie obowiązywania gwarancji musi być możliwy dostęp do aktualnej wersji oprogramowania przełącznika.</w:t>
      </w:r>
    </w:p>
    <w:p w14:paraId="2F3418D1" w14:textId="77777777" w:rsidR="002155A0" w:rsidRPr="00B853F0" w:rsidRDefault="002155A0" w:rsidP="002155A0">
      <w:pPr>
        <w:spacing w:line="240" w:lineRule="auto"/>
        <w:ind w:left="284"/>
        <w:rPr>
          <w:rFonts w:ascii="Cambria" w:hAnsi="Cambria"/>
          <w:bCs/>
          <w:sz w:val="20"/>
        </w:rPr>
      </w:pPr>
    </w:p>
    <w:p w14:paraId="7CA8C3FE" w14:textId="77777777" w:rsidR="002155A0" w:rsidRPr="00B853F0" w:rsidRDefault="002155A0" w:rsidP="002155A0">
      <w:pPr>
        <w:numPr>
          <w:ilvl w:val="0"/>
          <w:numId w:val="21"/>
        </w:numPr>
        <w:spacing w:after="60" w:line="240" w:lineRule="auto"/>
        <w:ind w:left="284" w:hanging="142"/>
        <w:rPr>
          <w:rFonts w:ascii="Cambria" w:hAnsi="Cambria"/>
          <w:b/>
          <w:bCs/>
          <w:sz w:val="20"/>
        </w:rPr>
      </w:pPr>
      <w:r w:rsidRPr="00B853F0">
        <w:rPr>
          <w:rFonts w:ascii="Cambria" w:hAnsi="Cambria"/>
          <w:b/>
          <w:bCs/>
          <w:sz w:val="20"/>
        </w:rPr>
        <w:t>CHARAKTERYSTYKA MINIMALNYCH PARAMETRÓW TECHNICZNYCH PRZEDMIOTU ZAMÓWIENIA:</w:t>
      </w:r>
    </w:p>
    <w:p w14:paraId="7173DEB5" w14:textId="77777777" w:rsidR="002155A0" w:rsidRPr="00B853F0" w:rsidRDefault="002155A0" w:rsidP="002155A0">
      <w:pPr>
        <w:spacing w:line="240" w:lineRule="auto"/>
        <w:ind w:left="426" w:right="565"/>
        <w:jc w:val="both"/>
        <w:rPr>
          <w:rFonts w:ascii="Cambria" w:hAnsi="Cambria"/>
          <w:b/>
          <w:sz w:val="20"/>
        </w:rPr>
      </w:pPr>
    </w:p>
    <w:tbl>
      <w:tblPr>
        <w:tblW w:w="10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9440"/>
      </w:tblGrid>
      <w:tr w:rsidR="002155A0" w:rsidRPr="00B853F0" w14:paraId="76851CE9" w14:textId="77777777" w:rsidTr="00821C61">
        <w:trPr>
          <w:trHeight w:val="1121"/>
          <w:jc w:val="center"/>
        </w:trPr>
        <w:tc>
          <w:tcPr>
            <w:tcW w:w="83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533B447" w14:textId="77777777" w:rsidR="002155A0" w:rsidRPr="00B853F0" w:rsidRDefault="002155A0" w:rsidP="002155A0">
            <w:pPr>
              <w:spacing w:before="120" w:line="240" w:lineRule="auto"/>
              <w:ind w:right="-78"/>
              <w:jc w:val="center"/>
              <w:rPr>
                <w:rFonts w:ascii="Cambria" w:hAnsi="Cambria"/>
                <w:b/>
                <w:sz w:val="20"/>
              </w:rPr>
            </w:pPr>
            <w:r w:rsidRPr="00B853F0">
              <w:rPr>
                <w:rFonts w:ascii="Cambria" w:hAnsi="Cambria"/>
                <w:b/>
                <w:sz w:val="20"/>
              </w:rPr>
              <w:t>Lp.</w:t>
            </w:r>
          </w:p>
        </w:tc>
        <w:tc>
          <w:tcPr>
            <w:tcW w:w="9440" w:type="dxa"/>
            <w:tcBorders>
              <w:top w:val="single" w:sz="12" w:space="0" w:color="auto"/>
              <w:left w:val="single" w:sz="12" w:space="0" w:color="auto"/>
              <w:bottom w:val="single" w:sz="12" w:space="0" w:color="auto"/>
            </w:tcBorders>
            <w:shd w:val="clear" w:color="auto" w:fill="D0CECE" w:themeFill="background2" w:themeFillShade="E6"/>
            <w:vAlign w:val="center"/>
          </w:tcPr>
          <w:p w14:paraId="2B97B846" w14:textId="77777777" w:rsidR="002155A0" w:rsidRPr="00B853F0" w:rsidRDefault="002155A0" w:rsidP="002155A0">
            <w:pPr>
              <w:spacing w:before="120" w:line="240" w:lineRule="auto"/>
              <w:ind w:right="33"/>
              <w:jc w:val="center"/>
              <w:rPr>
                <w:rFonts w:ascii="Cambria" w:hAnsi="Cambria"/>
                <w:b/>
                <w:sz w:val="20"/>
              </w:rPr>
            </w:pPr>
            <w:r w:rsidRPr="00B853F0">
              <w:rPr>
                <w:rFonts w:ascii="Cambria" w:hAnsi="Cambria"/>
                <w:b/>
                <w:sz w:val="20"/>
              </w:rPr>
              <w:t xml:space="preserve">Minimalne parametry techniczne sprzętu wymagane przez Zamawiającego </w:t>
            </w:r>
            <w:r w:rsidRPr="00B853F0">
              <w:rPr>
                <w:rFonts w:ascii="Cambria" w:hAnsi="Cambria"/>
                <w:b/>
                <w:bCs/>
                <w:sz w:val="20"/>
              </w:rPr>
              <w:t xml:space="preserve">(opis </w:t>
            </w:r>
            <w:r w:rsidRPr="00B853F0">
              <w:rPr>
                <w:rFonts w:ascii="Cambria" w:hAnsi="Cambria"/>
                <w:b/>
                <w:sz w:val="20"/>
              </w:rPr>
              <w:t>przedmiotu zamówienia</w:t>
            </w:r>
            <w:r w:rsidRPr="00B853F0">
              <w:rPr>
                <w:rFonts w:ascii="Cambria" w:hAnsi="Cambria"/>
                <w:b/>
                <w:bCs/>
                <w:sz w:val="20"/>
              </w:rPr>
              <w:t>)</w:t>
            </w:r>
          </w:p>
        </w:tc>
      </w:tr>
      <w:tr w:rsidR="002155A0" w:rsidRPr="00B853F0" w14:paraId="3D8E2E37"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6BB2FB6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1.1</w:t>
            </w:r>
          </w:p>
        </w:tc>
        <w:tc>
          <w:tcPr>
            <w:tcW w:w="9440" w:type="dxa"/>
            <w:tcBorders>
              <w:top w:val="single" w:sz="12" w:space="0" w:color="auto"/>
              <w:left w:val="single" w:sz="12" w:space="0" w:color="auto"/>
              <w:bottom w:val="single" w:sz="12" w:space="0" w:color="auto"/>
            </w:tcBorders>
            <w:shd w:val="clear" w:color="auto" w:fill="auto"/>
            <w:vAlign w:val="center"/>
          </w:tcPr>
          <w:p w14:paraId="4C6443E9" w14:textId="77777777" w:rsidR="002155A0" w:rsidRPr="00B853F0" w:rsidRDefault="002155A0" w:rsidP="002155A0">
            <w:pPr>
              <w:spacing w:line="240" w:lineRule="auto"/>
              <w:rPr>
                <w:rFonts w:ascii="Cambria" w:hAnsi="Cambria"/>
                <w:sz w:val="20"/>
              </w:rPr>
            </w:pPr>
            <w:r w:rsidRPr="00B853F0">
              <w:rPr>
                <w:rFonts w:ascii="Cambria" w:hAnsi="Cambria"/>
                <w:b/>
                <w:bCs/>
                <w:sz w:val="20"/>
              </w:rPr>
              <w:t>Przełącznik sieciowy (urządzenie do transmisji danych cyfrowych)</w:t>
            </w:r>
          </w:p>
        </w:tc>
      </w:tr>
      <w:tr w:rsidR="002155A0" w:rsidRPr="00B853F0" w14:paraId="4A87C9FF"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128FD564"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1.2.</w:t>
            </w:r>
          </w:p>
        </w:tc>
        <w:tc>
          <w:tcPr>
            <w:tcW w:w="9440" w:type="dxa"/>
            <w:tcBorders>
              <w:top w:val="single" w:sz="12" w:space="0" w:color="auto"/>
              <w:left w:val="single" w:sz="12" w:space="0" w:color="auto"/>
              <w:bottom w:val="single" w:sz="12" w:space="0" w:color="auto"/>
            </w:tcBorders>
            <w:shd w:val="clear" w:color="auto" w:fill="auto"/>
            <w:vAlign w:val="center"/>
          </w:tcPr>
          <w:p w14:paraId="32FA15E6"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posiadać 48 portów dostępowych umożliwiających obsługujące moduły optyczne SFP/SFP+/SFP28 (o przepustowościach 1Gbps / 10 </w:t>
            </w:r>
            <w:proofErr w:type="spellStart"/>
            <w:r w:rsidRPr="00B853F0">
              <w:rPr>
                <w:rFonts w:ascii="Cambria" w:hAnsi="Cambria"/>
                <w:sz w:val="20"/>
              </w:rPr>
              <w:t>Gbps</w:t>
            </w:r>
            <w:proofErr w:type="spellEnd"/>
            <w:r w:rsidRPr="00B853F0">
              <w:rPr>
                <w:rFonts w:ascii="Cambria" w:hAnsi="Cambria"/>
                <w:sz w:val="20"/>
              </w:rPr>
              <w:t xml:space="preserve"> / 25 </w:t>
            </w:r>
            <w:proofErr w:type="spellStart"/>
            <w:r w:rsidRPr="00B853F0">
              <w:rPr>
                <w:rFonts w:ascii="Cambria" w:hAnsi="Cambria"/>
                <w:sz w:val="20"/>
              </w:rPr>
              <w:t>Gbps</w:t>
            </w:r>
            <w:proofErr w:type="spellEnd"/>
            <w:r w:rsidRPr="00B853F0">
              <w:rPr>
                <w:rFonts w:ascii="Cambria" w:hAnsi="Cambria"/>
                <w:sz w:val="20"/>
              </w:rPr>
              <w:t xml:space="preserve">). </w:t>
            </w:r>
          </w:p>
          <w:p w14:paraId="3F26F7B7"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posiadać 8 portów do podłączenia innych przełączników (ang. </w:t>
            </w:r>
            <w:proofErr w:type="spellStart"/>
            <w:r w:rsidRPr="00B853F0">
              <w:rPr>
                <w:rFonts w:ascii="Cambria" w:hAnsi="Cambria"/>
                <w:sz w:val="20"/>
              </w:rPr>
              <w:t>uplink</w:t>
            </w:r>
            <w:proofErr w:type="spellEnd"/>
            <w:r w:rsidRPr="00B853F0">
              <w:rPr>
                <w:rFonts w:ascii="Cambria" w:hAnsi="Cambria"/>
                <w:sz w:val="20"/>
              </w:rPr>
              <w:t xml:space="preserve">), które muszą być niezależne od portów dostępowych, tzn. wykorzystanie portu typu </w:t>
            </w:r>
            <w:proofErr w:type="spellStart"/>
            <w:r w:rsidRPr="00B853F0">
              <w:rPr>
                <w:rFonts w:ascii="Cambria" w:hAnsi="Cambria"/>
                <w:sz w:val="20"/>
              </w:rPr>
              <w:t>uplink</w:t>
            </w:r>
            <w:proofErr w:type="spellEnd"/>
            <w:r w:rsidRPr="00B853F0">
              <w:rPr>
                <w:rFonts w:ascii="Cambria" w:hAnsi="Cambria"/>
                <w:sz w:val="20"/>
              </w:rPr>
              <w:t xml:space="preserve"> nie może powodować zmniejszenia ilości portów dostępowych. </w:t>
            </w:r>
          </w:p>
          <w:p w14:paraId="54F9F52E"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Wszystkie porty typu </w:t>
            </w:r>
            <w:proofErr w:type="spellStart"/>
            <w:r w:rsidRPr="00B853F0">
              <w:rPr>
                <w:rFonts w:ascii="Cambria" w:hAnsi="Cambria"/>
                <w:sz w:val="20"/>
              </w:rPr>
              <w:t>uplink</w:t>
            </w:r>
            <w:proofErr w:type="spellEnd"/>
            <w:r w:rsidRPr="00B853F0">
              <w:rPr>
                <w:rFonts w:ascii="Cambria" w:hAnsi="Cambria"/>
                <w:sz w:val="20"/>
              </w:rPr>
              <w:t xml:space="preserve"> muszą obsługiwać moduły optyczne QSFP+ oraz QSFP28 (o przepustowościach 40 </w:t>
            </w:r>
            <w:proofErr w:type="spellStart"/>
            <w:r w:rsidRPr="00B853F0">
              <w:rPr>
                <w:rFonts w:ascii="Cambria" w:hAnsi="Cambria"/>
                <w:sz w:val="20"/>
              </w:rPr>
              <w:t>Gbps</w:t>
            </w:r>
            <w:proofErr w:type="spellEnd"/>
            <w:r w:rsidRPr="00B853F0">
              <w:rPr>
                <w:rFonts w:ascii="Cambria" w:hAnsi="Cambria"/>
                <w:sz w:val="20"/>
              </w:rPr>
              <w:t xml:space="preserve"> oraz 100 </w:t>
            </w:r>
            <w:proofErr w:type="spellStart"/>
            <w:r w:rsidRPr="00B853F0">
              <w:rPr>
                <w:rFonts w:ascii="Cambria" w:hAnsi="Cambria"/>
                <w:sz w:val="20"/>
              </w:rPr>
              <w:t>Gbps</w:t>
            </w:r>
            <w:proofErr w:type="spellEnd"/>
            <w:r w:rsidRPr="00B853F0">
              <w:rPr>
                <w:rFonts w:ascii="Cambria" w:hAnsi="Cambria"/>
                <w:sz w:val="20"/>
              </w:rPr>
              <w:t>) i kable typu DAC.</w:t>
            </w:r>
          </w:p>
          <w:p w14:paraId="143FCD6A"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Wszystkie moduły optyczne w portach typu </w:t>
            </w:r>
            <w:proofErr w:type="spellStart"/>
            <w:r w:rsidRPr="00B853F0">
              <w:rPr>
                <w:rFonts w:ascii="Cambria" w:hAnsi="Cambria"/>
                <w:sz w:val="20"/>
              </w:rPr>
              <w:t>uplink</w:t>
            </w:r>
            <w:proofErr w:type="spellEnd"/>
            <w:r w:rsidRPr="00B853F0">
              <w:rPr>
                <w:rFonts w:ascii="Cambria" w:hAnsi="Cambria"/>
                <w:sz w:val="20"/>
              </w:rPr>
              <w:t xml:space="preserve"> muszą być aktywne i działać zgodnie z ich przeznaczeniem, jeżeli jest potrzebna licencja lub moduł, należy ją dostarczyć wraz urządzeniem. Liczba wymaganych portów nie może być osiągnięta przy użyciu kabli rozszywających, wszystkie porty muszą umożliwiać instalacje modułów optycznych o wymaganych minimalnych prędkościach.</w:t>
            </w:r>
          </w:p>
          <w:p w14:paraId="6EB81DF7"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Wydajność przełączania w warstwie 2 nie może być niższa niż 2000 </w:t>
            </w:r>
            <w:proofErr w:type="spellStart"/>
            <w:r w:rsidRPr="00B853F0">
              <w:rPr>
                <w:rFonts w:ascii="Cambria" w:hAnsi="Cambria"/>
                <w:sz w:val="20"/>
              </w:rPr>
              <w:t>Mpps</w:t>
            </w:r>
            <w:proofErr w:type="spellEnd"/>
            <w:r w:rsidRPr="00B853F0">
              <w:rPr>
                <w:rFonts w:ascii="Cambria" w:hAnsi="Cambria"/>
                <w:sz w:val="20"/>
              </w:rPr>
              <w:t xml:space="preserve"> i 2 </w:t>
            </w:r>
            <w:proofErr w:type="spellStart"/>
            <w:r w:rsidRPr="00B853F0">
              <w:rPr>
                <w:rFonts w:ascii="Cambria" w:hAnsi="Cambria"/>
                <w:sz w:val="20"/>
              </w:rPr>
              <w:t>Tbps</w:t>
            </w:r>
            <w:proofErr w:type="spellEnd"/>
            <w:r w:rsidRPr="00B853F0">
              <w:rPr>
                <w:rFonts w:ascii="Cambria" w:hAnsi="Cambria"/>
                <w:sz w:val="20"/>
              </w:rPr>
              <w:t>.</w:t>
            </w:r>
          </w:p>
          <w:p w14:paraId="2862915B"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Urządzenie nie może obsługiwać mniej niż 98 000 adresów MAC.</w:t>
            </w:r>
          </w:p>
          <w:p w14:paraId="686F1703" w14:textId="7A01249B" w:rsidR="002155A0" w:rsidRPr="00DA6749"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być wyposażone w nie mniej </w:t>
            </w:r>
            <w:r w:rsidRPr="00DA6749">
              <w:rPr>
                <w:rFonts w:ascii="Cambria" w:hAnsi="Cambria"/>
                <w:sz w:val="20"/>
              </w:rPr>
              <w:t xml:space="preserve">niż </w:t>
            </w:r>
            <w:r w:rsidR="00227273" w:rsidRPr="00DA6749">
              <w:rPr>
                <w:rFonts w:ascii="Cambria" w:hAnsi="Cambria"/>
                <w:sz w:val="20"/>
              </w:rPr>
              <w:t>1</w:t>
            </w:r>
            <w:r w:rsidRPr="00DA6749">
              <w:rPr>
                <w:rFonts w:ascii="Cambria" w:hAnsi="Cambria"/>
                <w:sz w:val="20"/>
              </w:rPr>
              <w:t xml:space="preserve"> GB</w:t>
            </w:r>
            <w:r w:rsidR="00A60061" w:rsidRPr="00DA6749">
              <w:rPr>
                <w:rFonts w:ascii="Cambria" w:hAnsi="Cambria"/>
                <w:sz w:val="20"/>
              </w:rPr>
              <w:t xml:space="preserve"> </w:t>
            </w:r>
            <w:r w:rsidRPr="00DA6749">
              <w:rPr>
                <w:rFonts w:ascii="Cambria" w:hAnsi="Cambria"/>
                <w:sz w:val="20"/>
              </w:rPr>
              <w:t xml:space="preserve">wbudowanej pamięci masowej (ang. </w:t>
            </w:r>
            <w:proofErr w:type="spellStart"/>
            <w:r w:rsidRPr="00DA6749">
              <w:rPr>
                <w:rFonts w:ascii="Cambria" w:hAnsi="Cambria"/>
                <w:sz w:val="20"/>
              </w:rPr>
              <w:t>storage</w:t>
            </w:r>
            <w:proofErr w:type="spellEnd"/>
            <w:r w:rsidRPr="00DA6749">
              <w:rPr>
                <w:rFonts w:ascii="Cambria" w:hAnsi="Cambria"/>
                <w:sz w:val="20"/>
              </w:rPr>
              <w:t xml:space="preserve">) oraz co najmniej </w:t>
            </w:r>
            <w:r w:rsidR="00227273" w:rsidRPr="00DA6749">
              <w:rPr>
                <w:rFonts w:ascii="Cambria" w:hAnsi="Cambria"/>
                <w:sz w:val="20"/>
              </w:rPr>
              <w:t>8</w:t>
            </w:r>
            <w:r w:rsidRPr="00DA6749">
              <w:rPr>
                <w:rFonts w:ascii="Cambria" w:hAnsi="Cambria"/>
                <w:sz w:val="20"/>
              </w:rPr>
              <w:t xml:space="preserve"> GB pamięci DRAM.</w:t>
            </w:r>
          </w:p>
          <w:p w14:paraId="08D2CED2" w14:textId="77777777" w:rsidR="002155A0" w:rsidRPr="00B853F0" w:rsidRDefault="002155A0" w:rsidP="002155A0">
            <w:pPr>
              <w:numPr>
                <w:ilvl w:val="0"/>
                <w:numId w:val="23"/>
              </w:numPr>
              <w:spacing w:line="240" w:lineRule="auto"/>
              <w:rPr>
                <w:rFonts w:ascii="Cambria" w:hAnsi="Cambria"/>
                <w:sz w:val="20"/>
              </w:rPr>
            </w:pPr>
            <w:r w:rsidRPr="00DA6749">
              <w:rPr>
                <w:rFonts w:ascii="Cambria" w:hAnsi="Cambria"/>
                <w:sz w:val="20"/>
              </w:rPr>
              <w:t xml:space="preserve">Urządzenie musi umożliwiać przechowywanie co najmniej </w:t>
            </w:r>
            <w:r w:rsidRPr="00B853F0">
              <w:rPr>
                <w:rFonts w:ascii="Cambria" w:hAnsi="Cambria"/>
                <w:sz w:val="20"/>
              </w:rPr>
              <w:t xml:space="preserve">dwóch wersji oprogramowania, i ma posiadać funkcjonalność szybkiego odtwarzania systemu wraz z przywracaniem zapisanej konfiguracji. </w:t>
            </w:r>
          </w:p>
          <w:p w14:paraId="1A550404"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Musi istnieć możliwość zaprogramowania restartu urządzenia po dokonanej aktualizacji w harmonogramie godzinowym.</w:t>
            </w:r>
          </w:p>
        </w:tc>
      </w:tr>
      <w:tr w:rsidR="002155A0" w:rsidRPr="00B853F0" w14:paraId="3A922F24"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565D0C7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lastRenderedPageBreak/>
              <w:t>1.3.</w:t>
            </w:r>
          </w:p>
        </w:tc>
        <w:tc>
          <w:tcPr>
            <w:tcW w:w="9440" w:type="dxa"/>
            <w:tcBorders>
              <w:top w:val="single" w:sz="12" w:space="0" w:color="auto"/>
              <w:left w:val="single" w:sz="12" w:space="0" w:color="auto"/>
              <w:bottom w:val="single" w:sz="12" w:space="0" w:color="auto"/>
            </w:tcBorders>
            <w:shd w:val="clear" w:color="auto" w:fill="auto"/>
            <w:vAlign w:val="center"/>
          </w:tcPr>
          <w:p w14:paraId="4AB4CA83"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Wysokość urządzenia nie może przekraczać 2U;</w:t>
            </w:r>
          </w:p>
          <w:p w14:paraId="14C9D8C9"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Urządzenie musi być wyposażone w port konsoli do zarządzania oraz dedykowany interfejs Ethernet do zarządzania OOB (out-of-band).</w:t>
            </w:r>
          </w:p>
          <w:p w14:paraId="1E8E5EA7"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Urządzenie musi posiadać port USB 2.0 lub nowszy umożliwiający podłączenie zewnętrznej pamięci na pliki.</w:t>
            </w:r>
          </w:p>
          <w:p w14:paraId="56D1F905"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Zarządzanie urządzeniem musi odbywać się za pośrednictwem interfejsu linii komend (CLI) przez port konsoli, Telnet, SSH, a także za pośrednictwem interfejsu WWW.</w:t>
            </w:r>
          </w:p>
          <w:p w14:paraId="504B122D"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obsługiwać zdalne uwierzytelnianie za pomocą protokołu RADIUS podczas uzyskiwania dostępu do interfejsu administratora.</w:t>
            </w:r>
          </w:p>
          <w:p w14:paraId="6B052E9F"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funkcjonalność klienta Telnet i SSH.</w:t>
            </w:r>
          </w:p>
          <w:p w14:paraId="40DA87A4"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obsługę protokołu NTP oraz umożliwiać wysyłanie na zdalny system logów.</w:t>
            </w:r>
          </w:p>
          <w:p w14:paraId="1A927E6A"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dwa wymienne zasilacze. Wymiana zasilaczy musi być wykonywana bez potrzeby wyłączenia urządzenia (ang. hot-</w:t>
            </w:r>
            <w:proofErr w:type="spellStart"/>
            <w:r w:rsidRPr="00B853F0">
              <w:rPr>
                <w:rFonts w:ascii="Cambria" w:hAnsi="Cambria"/>
                <w:sz w:val="20"/>
                <w:szCs w:val="20"/>
                <w:lang w:val="pl-PL"/>
              </w:rPr>
              <w:t>swap</w:t>
            </w:r>
            <w:proofErr w:type="spellEnd"/>
            <w:r w:rsidRPr="00B853F0">
              <w:rPr>
                <w:rFonts w:ascii="Cambria" w:hAnsi="Cambria"/>
                <w:sz w:val="20"/>
                <w:szCs w:val="20"/>
                <w:lang w:val="pl-PL"/>
              </w:rPr>
              <w:t>).</w:t>
            </w:r>
          </w:p>
          <w:p w14:paraId="01086833"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wymienne moduły wentylacji, których wymiana musi być wykonywana bez potrzeby wyłączenia urządzenia (ang. hot-</w:t>
            </w:r>
            <w:proofErr w:type="spellStart"/>
            <w:r w:rsidRPr="00B853F0">
              <w:rPr>
                <w:rFonts w:ascii="Cambria" w:hAnsi="Cambria"/>
                <w:sz w:val="20"/>
                <w:szCs w:val="20"/>
                <w:lang w:val="pl-PL"/>
              </w:rPr>
              <w:t>swap</w:t>
            </w:r>
            <w:proofErr w:type="spellEnd"/>
            <w:r w:rsidRPr="00B853F0">
              <w:rPr>
                <w:rFonts w:ascii="Cambria" w:hAnsi="Cambria"/>
                <w:sz w:val="20"/>
                <w:szCs w:val="20"/>
                <w:lang w:val="pl-PL"/>
              </w:rPr>
              <w:t>).</w:t>
            </w:r>
          </w:p>
        </w:tc>
      </w:tr>
      <w:tr w:rsidR="002155A0" w:rsidRPr="00B853F0" w14:paraId="278FB54B"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15273DEA"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1.4.</w:t>
            </w:r>
          </w:p>
        </w:tc>
        <w:tc>
          <w:tcPr>
            <w:tcW w:w="9440" w:type="dxa"/>
            <w:tcBorders>
              <w:top w:val="single" w:sz="12" w:space="0" w:color="auto"/>
              <w:left w:val="single" w:sz="12" w:space="0" w:color="auto"/>
              <w:bottom w:val="single" w:sz="12" w:space="0" w:color="auto"/>
            </w:tcBorders>
            <w:shd w:val="clear" w:color="auto" w:fill="auto"/>
            <w:vAlign w:val="center"/>
          </w:tcPr>
          <w:p w14:paraId="1D7F040A" w14:textId="77777777" w:rsidR="002155A0" w:rsidRPr="00B853F0" w:rsidRDefault="002155A0" w:rsidP="002155A0">
            <w:pPr>
              <w:pStyle w:val="Akapitzlist"/>
              <w:numPr>
                <w:ilvl w:val="0"/>
                <w:numId w:val="25"/>
              </w:numPr>
              <w:spacing w:after="160" w:line="240" w:lineRule="auto"/>
              <w:rPr>
                <w:rFonts w:ascii="Cambria" w:hAnsi="Cambria"/>
                <w:sz w:val="20"/>
                <w:szCs w:val="20"/>
              </w:rPr>
            </w:pPr>
            <w:proofErr w:type="spellStart"/>
            <w:r w:rsidRPr="00B853F0">
              <w:rPr>
                <w:rFonts w:ascii="Cambria" w:hAnsi="Cambria"/>
                <w:sz w:val="20"/>
                <w:szCs w:val="20"/>
              </w:rPr>
              <w:t>Urządzenie</w:t>
            </w:r>
            <w:proofErr w:type="spellEnd"/>
            <w:r w:rsidRPr="00B853F0">
              <w:rPr>
                <w:rFonts w:ascii="Cambria" w:hAnsi="Cambria"/>
                <w:sz w:val="20"/>
                <w:szCs w:val="20"/>
              </w:rPr>
              <w:t xml:space="preserve"> </w:t>
            </w:r>
            <w:proofErr w:type="spellStart"/>
            <w:r w:rsidRPr="00B853F0">
              <w:rPr>
                <w:rFonts w:ascii="Cambria" w:hAnsi="Cambria"/>
                <w:sz w:val="20"/>
                <w:szCs w:val="20"/>
              </w:rPr>
              <w:t>musi</w:t>
            </w:r>
            <w:proofErr w:type="spellEnd"/>
            <w:r w:rsidRPr="00B853F0">
              <w:rPr>
                <w:rFonts w:ascii="Cambria" w:hAnsi="Cambria"/>
                <w:sz w:val="20"/>
                <w:szCs w:val="20"/>
              </w:rPr>
              <w:t xml:space="preserve"> </w:t>
            </w:r>
            <w:proofErr w:type="spellStart"/>
            <w:r w:rsidRPr="00B853F0">
              <w:rPr>
                <w:rFonts w:ascii="Cambria" w:hAnsi="Cambria"/>
                <w:sz w:val="20"/>
                <w:szCs w:val="20"/>
              </w:rPr>
              <w:t>obsługiwać</w:t>
            </w:r>
            <w:proofErr w:type="spellEnd"/>
            <w:r w:rsidRPr="00B853F0">
              <w:rPr>
                <w:rFonts w:ascii="Cambria" w:hAnsi="Cambria"/>
                <w:sz w:val="20"/>
                <w:szCs w:val="20"/>
              </w:rPr>
              <w:t xml:space="preserve"> </w:t>
            </w:r>
            <w:proofErr w:type="spellStart"/>
            <w:r w:rsidRPr="00B853F0">
              <w:rPr>
                <w:rFonts w:ascii="Cambria" w:hAnsi="Cambria"/>
                <w:sz w:val="20"/>
                <w:szCs w:val="20"/>
              </w:rPr>
              <w:t>protokoły</w:t>
            </w:r>
            <w:proofErr w:type="spellEnd"/>
            <w:r w:rsidRPr="00B853F0">
              <w:rPr>
                <w:rFonts w:ascii="Cambria" w:hAnsi="Cambria"/>
                <w:sz w:val="20"/>
                <w:szCs w:val="20"/>
              </w:rPr>
              <w:t>:</w:t>
            </w:r>
          </w:p>
          <w:p w14:paraId="2CCAB8CB"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Spanning Tree (IEEE 802.1d);</w:t>
            </w:r>
          </w:p>
          <w:p w14:paraId="78201052"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 xml:space="preserve">Rapid </w:t>
            </w:r>
            <w:proofErr w:type="spellStart"/>
            <w:r w:rsidRPr="00B853F0">
              <w:rPr>
                <w:rFonts w:ascii="Cambria" w:hAnsi="Cambria"/>
                <w:sz w:val="20"/>
                <w:szCs w:val="20"/>
              </w:rPr>
              <w:t>Spannig</w:t>
            </w:r>
            <w:proofErr w:type="spellEnd"/>
            <w:r w:rsidRPr="00B853F0">
              <w:rPr>
                <w:rFonts w:ascii="Cambria" w:hAnsi="Cambria"/>
                <w:sz w:val="20"/>
                <w:szCs w:val="20"/>
              </w:rPr>
              <w:t xml:space="preserve"> Tree (IEEE 802.1w);</w:t>
            </w:r>
          </w:p>
          <w:p w14:paraId="011F0C0F"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Multiple Spanning Tree (IEEE 802.1s);</w:t>
            </w:r>
          </w:p>
          <w:p w14:paraId="1F1E4F14"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LLDP (Link Layer Discovery Protocol – IEEE 802.1AB);</w:t>
            </w:r>
          </w:p>
          <w:p w14:paraId="68CC6B83"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BFD (Bidirectional Forwarding Detection);</w:t>
            </w:r>
          </w:p>
          <w:p w14:paraId="05455D3E"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VRRP;</w:t>
            </w:r>
          </w:p>
          <w:p w14:paraId="5116CAD2" w14:textId="77777777" w:rsidR="002155A0" w:rsidRPr="00B853F0" w:rsidRDefault="002155A0" w:rsidP="002155A0">
            <w:pPr>
              <w:pStyle w:val="Akapitzlist"/>
              <w:numPr>
                <w:ilvl w:val="0"/>
                <w:numId w:val="30"/>
              </w:numPr>
              <w:spacing w:after="160" w:line="240" w:lineRule="auto"/>
              <w:rPr>
                <w:rFonts w:ascii="Cambria" w:hAnsi="Cambria"/>
                <w:bCs/>
                <w:sz w:val="20"/>
                <w:szCs w:val="20"/>
              </w:rPr>
            </w:pPr>
            <w:r w:rsidRPr="00B853F0">
              <w:rPr>
                <w:rFonts w:ascii="Cambria" w:hAnsi="Cambria"/>
                <w:bCs/>
                <w:sz w:val="20"/>
                <w:szCs w:val="20"/>
              </w:rPr>
              <w:t>VXLAN, Ethernet VPN;</w:t>
            </w:r>
          </w:p>
          <w:p w14:paraId="726FB613"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mechanizmy bezpieczeństwa:</w:t>
            </w:r>
          </w:p>
          <w:p w14:paraId="42A8E44C"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dynamiczne</w:t>
            </w:r>
            <w:proofErr w:type="spellEnd"/>
            <w:r w:rsidRPr="00B853F0">
              <w:rPr>
                <w:rFonts w:ascii="Cambria" w:hAnsi="Cambria"/>
                <w:sz w:val="20"/>
                <w:szCs w:val="20"/>
              </w:rPr>
              <w:t xml:space="preserve"> </w:t>
            </w:r>
            <w:proofErr w:type="spellStart"/>
            <w:r w:rsidRPr="00B853F0">
              <w:rPr>
                <w:rFonts w:ascii="Cambria" w:hAnsi="Cambria"/>
                <w:sz w:val="20"/>
                <w:szCs w:val="20"/>
              </w:rPr>
              <w:t>blokowanie</w:t>
            </w:r>
            <w:proofErr w:type="spellEnd"/>
            <w:r w:rsidRPr="00B853F0">
              <w:rPr>
                <w:rFonts w:ascii="Cambria" w:hAnsi="Cambria"/>
                <w:sz w:val="20"/>
                <w:szCs w:val="20"/>
              </w:rPr>
              <w:t xml:space="preserve"> </w:t>
            </w:r>
            <w:proofErr w:type="spellStart"/>
            <w:r w:rsidRPr="00B853F0">
              <w:rPr>
                <w:rFonts w:ascii="Cambria" w:hAnsi="Cambria"/>
                <w:sz w:val="20"/>
                <w:szCs w:val="20"/>
              </w:rPr>
              <w:t>broadcastów</w:t>
            </w:r>
            <w:proofErr w:type="spellEnd"/>
            <w:r w:rsidRPr="00B853F0">
              <w:rPr>
                <w:rFonts w:ascii="Cambria" w:hAnsi="Cambria"/>
                <w:sz w:val="20"/>
                <w:szCs w:val="20"/>
              </w:rPr>
              <w:t xml:space="preserve"> ARP;</w:t>
            </w:r>
          </w:p>
          <w:p w14:paraId="644B18F0" w14:textId="77777777" w:rsidR="002155A0" w:rsidRPr="00B853F0" w:rsidRDefault="002155A0" w:rsidP="002155A0">
            <w:pPr>
              <w:pStyle w:val="Akapitzlist"/>
              <w:numPr>
                <w:ilvl w:val="2"/>
                <w:numId w:val="31"/>
              </w:numPr>
              <w:spacing w:after="160" w:line="240" w:lineRule="auto"/>
              <w:rPr>
                <w:rFonts w:ascii="Cambria" w:hAnsi="Cambria"/>
                <w:sz w:val="20"/>
                <w:szCs w:val="20"/>
                <w:lang w:val="pl-PL"/>
              </w:rPr>
            </w:pPr>
            <w:r w:rsidRPr="00B853F0">
              <w:rPr>
                <w:rFonts w:ascii="Cambria" w:hAnsi="Cambria"/>
                <w:sz w:val="20"/>
                <w:szCs w:val="20"/>
                <w:lang w:val="pl-PL"/>
              </w:rPr>
              <w:t xml:space="preserve">blokowanie pakietów DHCP od nieautoryzowanych hostów (DHCP </w:t>
            </w:r>
            <w:proofErr w:type="spellStart"/>
            <w:r w:rsidRPr="00B853F0">
              <w:rPr>
                <w:rFonts w:ascii="Cambria" w:hAnsi="Cambria"/>
                <w:sz w:val="20"/>
                <w:szCs w:val="20"/>
                <w:lang w:val="pl-PL"/>
              </w:rPr>
              <w:t>snooping</w:t>
            </w:r>
            <w:proofErr w:type="spellEnd"/>
            <w:r w:rsidRPr="00B853F0">
              <w:rPr>
                <w:rFonts w:ascii="Cambria" w:hAnsi="Cambria"/>
                <w:sz w:val="20"/>
                <w:szCs w:val="20"/>
                <w:lang w:val="pl-PL"/>
              </w:rPr>
              <w:t>);</w:t>
            </w:r>
          </w:p>
          <w:p w14:paraId="3008AD85"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limitowanie</w:t>
            </w:r>
            <w:proofErr w:type="spellEnd"/>
            <w:r w:rsidRPr="00B853F0">
              <w:rPr>
                <w:rFonts w:ascii="Cambria" w:hAnsi="Cambria"/>
                <w:sz w:val="20"/>
                <w:szCs w:val="20"/>
              </w:rPr>
              <w:t xml:space="preserve"> </w:t>
            </w:r>
            <w:proofErr w:type="spellStart"/>
            <w:r w:rsidRPr="00B853F0">
              <w:rPr>
                <w:rFonts w:ascii="Cambria" w:hAnsi="Cambria"/>
                <w:sz w:val="20"/>
                <w:szCs w:val="20"/>
              </w:rPr>
              <w:t>adresów</w:t>
            </w:r>
            <w:proofErr w:type="spellEnd"/>
            <w:r w:rsidRPr="00B853F0">
              <w:rPr>
                <w:rFonts w:ascii="Cambria" w:hAnsi="Cambria"/>
                <w:sz w:val="20"/>
                <w:szCs w:val="20"/>
              </w:rPr>
              <w:t xml:space="preserve"> MAC;</w:t>
            </w:r>
          </w:p>
          <w:p w14:paraId="57F5843B"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dhcp</w:t>
            </w:r>
            <w:proofErr w:type="spellEnd"/>
            <w:r w:rsidRPr="00B853F0">
              <w:rPr>
                <w:rFonts w:ascii="Cambria" w:hAnsi="Cambria"/>
                <w:sz w:val="20"/>
                <w:szCs w:val="20"/>
              </w:rPr>
              <w:t xml:space="preserve"> relay </w:t>
            </w:r>
            <w:proofErr w:type="spellStart"/>
            <w:r w:rsidRPr="00B853F0">
              <w:rPr>
                <w:rFonts w:ascii="Cambria" w:hAnsi="Cambria"/>
                <w:sz w:val="20"/>
                <w:szCs w:val="20"/>
              </w:rPr>
              <w:t>dla</w:t>
            </w:r>
            <w:proofErr w:type="spellEnd"/>
            <w:r w:rsidRPr="00B853F0">
              <w:rPr>
                <w:rFonts w:ascii="Cambria" w:hAnsi="Cambria"/>
                <w:sz w:val="20"/>
                <w:szCs w:val="20"/>
              </w:rPr>
              <w:t xml:space="preserve"> IPv4;</w:t>
            </w:r>
          </w:p>
          <w:p w14:paraId="00DEBF21" w14:textId="77777777" w:rsidR="002155A0" w:rsidRPr="00B853F0" w:rsidRDefault="002155A0" w:rsidP="002155A0">
            <w:pPr>
              <w:pStyle w:val="Akapitzlist"/>
              <w:numPr>
                <w:ilvl w:val="0"/>
                <w:numId w:val="25"/>
              </w:numPr>
              <w:spacing w:after="160" w:line="240" w:lineRule="auto"/>
              <w:rPr>
                <w:rFonts w:ascii="Cambria" w:hAnsi="Cambria"/>
                <w:sz w:val="20"/>
                <w:szCs w:val="20"/>
              </w:rPr>
            </w:pPr>
            <w:r w:rsidRPr="00B853F0">
              <w:rPr>
                <w:rFonts w:ascii="Cambria" w:hAnsi="Cambria"/>
                <w:sz w:val="20"/>
                <w:szCs w:val="20"/>
                <w:lang w:val="pl-PL"/>
              </w:rPr>
              <w:t xml:space="preserve">Urządzenie musi posiadać mechanizm </w:t>
            </w:r>
            <w:proofErr w:type="spellStart"/>
            <w:r w:rsidRPr="00B853F0">
              <w:rPr>
                <w:rFonts w:ascii="Cambria" w:hAnsi="Cambria"/>
                <w:sz w:val="20"/>
                <w:szCs w:val="20"/>
                <w:lang w:val="pl-PL"/>
              </w:rPr>
              <w:t>priorytetowania</w:t>
            </w:r>
            <w:proofErr w:type="spellEnd"/>
            <w:r w:rsidRPr="00B853F0">
              <w:rPr>
                <w:rFonts w:ascii="Cambria" w:hAnsi="Cambria"/>
                <w:sz w:val="20"/>
                <w:szCs w:val="20"/>
                <w:lang w:val="pl-PL"/>
              </w:rPr>
              <w:t xml:space="preserve"> ruchu sieci (ang. </w:t>
            </w:r>
            <w:r w:rsidRPr="00B853F0">
              <w:rPr>
                <w:rFonts w:ascii="Cambria" w:hAnsi="Cambria"/>
                <w:sz w:val="20"/>
                <w:szCs w:val="20"/>
              </w:rPr>
              <w:t>Quality of Service, QoS)</w:t>
            </w:r>
          </w:p>
          <w:p w14:paraId="7C56F37B" w14:textId="10FC7283" w:rsidR="002155A0" w:rsidRPr="00DA6749" w:rsidRDefault="002155A0" w:rsidP="002155A0">
            <w:pPr>
              <w:pStyle w:val="Akapitzlist"/>
              <w:numPr>
                <w:ilvl w:val="0"/>
                <w:numId w:val="25"/>
              </w:numPr>
              <w:spacing w:after="0" w:line="240" w:lineRule="auto"/>
              <w:rPr>
                <w:rFonts w:ascii="Cambria" w:hAnsi="Cambria"/>
                <w:sz w:val="20"/>
                <w:szCs w:val="20"/>
                <w:lang w:val="pl-PL"/>
              </w:rPr>
            </w:pPr>
            <w:r w:rsidRPr="00B853F0">
              <w:rPr>
                <w:rFonts w:ascii="Cambria" w:hAnsi="Cambria"/>
                <w:sz w:val="20"/>
                <w:szCs w:val="20"/>
                <w:lang w:val="pl-PL"/>
              </w:rPr>
              <w:t xml:space="preserve">Urządzenie musi obsługiwać agregowanie połączeń fizycznych zgodne z IEEE 802.3AD - nie mniej niż 80 grup LAG, maksymalna liczba portów wspieranych w grupie LAG nie może być mniejsza </w:t>
            </w:r>
            <w:r w:rsidRPr="00DA6749">
              <w:rPr>
                <w:rFonts w:ascii="Cambria" w:hAnsi="Cambria"/>
                <w:sz w:val="20"/>
                <w:szCs w:val="20"/>
                <w:lang w:val="pl-PL"/>
              </w:rPr>
              <w:t xml:space="preserve">niż </w:t>
            </w:r>
            <w:r w:rsidR="00246413" w:rsidRPr="00DA6749">
              <w:rPr>
                <w:rFonts w:ascii="Cambria" w:hAnsi="Cambria"/>
                <w:sz w:val="20"/>
                <w:szCs w:val="20"/>
                <w:lang w:val="pl-PL"/>
              </w:rPr>
              <w:t>32</w:t>
            </w:r>
            <w:r w:rsidRPr="00DA6749">
              <w:rPr>
                <w:rFonts w:ascii="Cambria" w:hAnsi="Cambria"/>
                <w:sz w:val="20"/>
                <w:szCs w:val="20"/>
                <w:lang w:val="pl-PL"/>
              </w:rPr>
              <w:t>.</w:t>
            </w:r>
          </w:p>
          <w:p w14:paraId="2EC7B31E"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filtrowanie ruchu na poziomie portów. </w:t>
            </w:r>
          </w:p>
          <w:p w14:paraId="3E2F4776" w14:textId="04D9CD51" w:rsidR="002155A0" w:rsidRPr="00A67F4A"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sieci VLAN w ilości nie mniejszej niż 4000 z zastrzeżeniem, że musi istnieć możliwość przydzielenia dowolnego ID spośród 4094 VLAN. Urządzenie musi obsługiwać sieci VLAN oparte o porty fizyczne (port-</w:t>
            </w:r>
            <w:proofErr w:type="spellStart"/>
            <w:r w:rsidRPr="00B853F0">
              <w:rPr>
                <w:rFonts w:ascii="Cambria" w:hAnsi="Cambria"/>
                <w:sz w:val="20"/>
                <w:szCs w:val="20"/>
                <w:lang w:val="pl-PL"/>
              </w:rPr>
              <w:t>based</w:t>
            </w:r>
            <w:proofErr w:type="spellEnd"/>
            <w:r w:rsidRPr="00B853F0">
              <w:rPr>
                <w:rFonts w:ascii="Cambria" w:hAnsi="Cambria"/>
                <w:sz w:val="20"/>
                <w:szCs w:val="20"/>
                <w:lang w:val="pl-PL"/>
              </w:rPr>
              <w:t>) i adresy MAC (MAC-</w:t>
            </w:r>
            <w:proofErr w:type="spellStart"/>
            <w:r w:rsidRPr="00B853F0">
              <w:rPr>
                <w:rFonts w:ascii="Cambria" w:hAnsi="Cambria"/>
                <w:sz w:val="20"/>
                <w:szCs w:val="20"/>
                <w:lang w:val="pl-PL"/>
              </w:rPr>
              <w:t>based</w:t>
            </w:r>
            <w:proofErr w:type="spellEnd"/>
            <w:r w:rsidRPr="00B853F0">
              <w:rPr>
                <w:rFonts w:ascii="Cambria" w:hAnsi="Cambria"/>
                <w:sz w:val="20"/>
                <w:szCs w:val="20"/>
                <w:lang w:val="pl-PL"/>
              </w:rPr>
              <w:t>).</w:t>
            </w:r>
            <w:r w:rsidR="00DE01E4">
              <w:rPr>
                <w:rFonts w:ascii="Cambria" w:hAnsi="Cambria"/>
                <w:sz w:val="20"/>
                <w:szCs w:val="20"/>
                <w:lang w:val="pl-PL"/>
              </w:rPr>
              <w:t xml:space="preserve"> </w:t>
            </w:r>
            <w:r w:rsidR="00DE01E4" w:rsidRPr="00A67F4A">
              <w:rPr>
                <w:rFonts w:ascii="Cambria" w:hAnsi="Cambria"/>
                <w:sz w:val="20"/>
                <w:szCs w:val="20"/>
                <w:lang w:val="pl-PL"/>
              </w:rPr>
              <w:t xml:space="preserve">Zamawiający dopuszcza rozwiązanie polegające na </w:t>
            </w:r>
            <w:r w:rsidR="00CA32F3" w:rsidRPr="00A67F4A">
              <w:rPr>
                <w:rFonts w:ascii="Cambria" w:hAnsi="Cambria"/>
                <w:sz w:val="20"/>
                <w:szCs w:val="20"/>
                <w:lang w:val="pl-PL"/>
              </w:rPr>
              <w:t>implementac</w:t>
            </w:r>
            <w:r w:rsidR="00D974C7" w:rsidRPr="00A67F4A">
              <w:rPr>
                <w:rFonts w:ascii="Cambria" w:hAnsi="Cambria"/>
                <w:sz w:val="20"/>
                <w:szCs w:val="20"/>
                <w:lang w:val="pl-PL"/>
              </w:rPr>
              <w:t>ji</w:t>
            </w:r>
            <w:r w:rsidR="00CA32F3" w:rsidRPr="00A67F4A">
              <w:rPr>
                <w:rFonts w:ascii="Cambria" w:hAnsi="Cambria"/>
                <w:sz w:val="20"/>
                <w:szCs w:val="20"/>
                <w:lang w:val="pl-PL"/>
              </w:rPr>
              <w:t xml:space="preserve"> protokołu 802.1x z dynamiczną autoryzacją i przydziałem adresów MAC do VLAN</w:t>
            </w:r>
            <w:r w:rsidR="00DF5975" w:rsidRPr="00A67F4A">
              <w:rPr>
                <w:rFonts w:ascii="Cambria" w:hAnsi="Cambria"/>
                <w:sz w:val="20"/>
                <w:szCs w:val="20"/>
                <w:lang w:val="pl-PL"/>
              </w:rPr>
              <w:t xml:space="preserve"> z zastrzeżeniem</w:t>
            </w:r>
            <w:r w:rsidR="00ED2300" w:rsidRPr="00A67F4A">
              <w:rPr>
                <w:rFonts w:ascii="Cambria" w:hAnsi="Cambria"/>
                <w:sz w:val="20"/>
                <w:szCs w:val="20"/>
                <w:lang w:val="pl-PL"/>
              </w:rPr>
              <w:t>, że musz</w:t>
            </w:r>
            <w:r w:rsidR="00DB462E" w:rsidRPr="00A67F4A">
              <w:rPr>
                <w:rFonts w:ascii="Cambria" w:hAnsi="Cambria"/>
                <w:sz w:val="20"/>
                <w:szCs w:val="20"/>
                <w:lang w:val="pl-PL"/>
              </w:rPr>
              <w:t>ą</w:t>
            </w:r>
            <w:r w:rsidR="00ED2300" w:rsidRPr="00A67F4A">
              <w:rPr>
                <w:rFonts w:ascii="Cambria" w:hAnsi="Cambria"/>
                <w:sz w:val="20"/>
                <w:szCs w:val="20"/>
                <w:lang w:val="pl-PL"/>
              </w:rPr>
              <w:t xml:space="preserve"> zostać</w:t>
            </w:r>
            <w:r w:rsidR="0048540A" w:rsidRPr="00A67F4A">
              <w:rPr>
                <w:rFonts w:ascii="Cambria" w:hAnsi="Cambria"/>
                <w:sz w:val="20"/>
                <w:szCs w:val="20"/>
                <w:lang w:val="pl-PL"/>
              </w:rPr>
              <w:t xml:space="preserve"> </w:t>
            </w:r>
            <w:r w:rsidR="00ED2300" w:rsidRPr="00A67F4A">
              <w:rPr>
                <w:rFonts w:ascii="Cambria" w:hAnsi="Cambria"/>
                <w:sz w:val="20"/>
                <w:szCs w:val="20"/>
                <w:lang w:val="pl-PL"/>
              </w:rPr>
              <w:t xml:space="preserve">spełnione </w:t>
            </w:r>
            <w:r w:rsidR="00E81A36" w:rsidRPr="00A67F4A">
              <w:rPr>
                <w:rFonts w:ascii="Cambria" w:hAnsi="Cambria"/>
                <w:sz w:val="20"/>
                <w:szCs w:val="20"/>
                <w:lang w:val="pl-PL"/>
              </w:rPr>
              <w:t xml:space="preserve">wymagania opisane w </w:t>
            </w:r>
            <w:r w:rsidR="0048540A" w:rsidRPr="00A67F4A">
              <w:rPr>
                <w:rFonts w:ascii="Cambria" w:hAnsi="Cambria"/>
                <w:sz w:val="20"/>
                <w:szCs w:val="20"/>
                <w:lang w:val="pl-PL"/>
              </w:rPr>
              <w:t xml:space="preserve">punkcie </w:t>
            </w:r>
            <w:r w:rsidR="00E81A36" w:rsidRPr="00A67F4A">
              <w:rPr>
                <w:rFonts w:ascii="Cambria" w:hAnsi="Cambria"/>
                <w:sz w:val="20"/>
                <w:szCs w:val="20"/>
                <w:lang w:val="pl-PL"/>
              </w:rPr>
              <w:t>1.4.7</w:t>
            </w:r>
            <w:r w:rsidR="003E0CB3" w:rsidRPr="00A67F4A">
              <w:rPr>
                <w:rFonts w:ascii="Cambria" w:hAnsi="Cambria"/>
                <w:sz w:val="20"/>
                <w:szCs w:val="20"/>
                <w:lang w:val="pl-PL"/>
              </w:rPr>
              <w:t>.</w:t>
            </w:r>
          </w:p>
          <w:p w14:paraId="36D5513C"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IEEE 802.1X dla suplikanta na porcie. </w:t>
            </w:r>
          </w:p>
          <w:p w14:paraId="309A3CB2"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protokół SNMP w wersji 2c oraz 3.</w:t>
            </w:r>
          </w:p>
          <w:p w14:paraId="28174099"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mieć funkcję kopiowania ruchu na poziomie portu.</w:t>
            </w:r>
          </w:p>
          <w:p w14:paraId="1F15EF72"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ramki Jumbo (9216 bajtów).</w:t>
            </w:r>
          </w:p>
        </w:tc>
      </w:tr>
      <w:tr w:rsidR="002155A0" w:rsidRPr="00B853F0" w14:paraId="0C2C7C48"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4F2ABFA8"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1.5.</w:t>
            </w:r>
          </w:p>
        </w:tc>
        <w:tc>
          <w:tcPr>
            <w:tcW w:w="9440" w:type="dxa"/>
            <w:tcBorders>
              <w:top w:val="single" w:sz="12" w:space="0" w:color="auto"/>
              <w:left w:val="single" w:sz="12" w:space="0" w:color="auto"/>
              <w:bottom w:val="single" w:sz="12" w:space="0" w:color="auto"/>
              <w:right w:val="single" w:sz="4" w:space="0" w:color="000000"/>
            </w:tcBorders>
            <w:shd w:val="clear" w:color="auto" w:fill="auto"/>
            <w:vAlign w:val="center"/>
          </w:tcPr>
          <w:p w14:paraId="36077FD3"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stworzenie stosu liczącego co najmniej dwa urządzenia. Do łączenia w stos muszą być zastosowane połączenia o prędkości co najmniej 40 </w:t>
            </w:r>
            <w:proofErr w:type="spellStart"/>
            <w:r w:rsidRPr="00B853F0">
              <w:rPr>
                <w:rFonts w:ascii="Cambria" w:hAnsi="Cambria"/>
                <w:sz w:val="20"/>
                <w:szCs w:val="20"/>
                <w:lang w:val="pl-PL"/>
              </w:rPr>
              <w:t>Gbps</w:t>
            </w:r>
            <w:proofErr w:type="spellEnd"/>
            <w:r w:rsidRPr="00B853F0">
              <w:rPr>
                <w:rFonts w:ascii="Cambria" w:hAnsi="Cambria"/>
                <w:sz w:val="20"/>
                <w:szCs w:val="20"/>
                <w:lang w:val="pl-PL"/>
              </w:rPr>
              <w:t xml:space="preserve">. Jeśli funkcja łączenia (ang. </w:t>
            </w:r>
            <w:proofErr w:type="spellStart"/>
            <w:r w:rsidRPr="00B853F0">
              <w:rPr>
                <w:rFonts w:ascii="Cambria" w:hAnsi="Cambria"/>
                <w:sz w:val="20"/>
                <w:szCs w:val="20"/>
                <w:lang w:val="pl-PL"/>
              </w:rPr>
              <w:t>stack</w:t>
            </w:r>
            <w:proofErr w:type="spellEnd"/>
            <w:r w:rsidRPr="00B853F0">
              <w:rPr>
                <w:rFonts w:ascii="Cambria" w:hAnsi="Cambria"/>
                <w:sz w:val="20"/>
                <w:szCs w:val="20"/>
                <w:lang w:val="pl-PL"/>
              </w:rPr>
              <w:t>) wymaga licencji i/lub dodatkowych modułów, elementy te muszą zostać ujęte w cenie oferty.</w:t>
            </w:r>
          </w:p>
          <w:p w14:paraId="58BF9BCA" w14:textId="098DA29E" w:rsidR="002155A0" w:rsidRPr="00B853F0" w:rsidRDefault="003809A9"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Urządzenie</w:t>
            </w:r>
            <w:r w:rsidR="002155A0" w:rsidRPr="00B853F0">
              <w:rPr>
                <w:rFonts w:ascii="Cambria" w:hAnsi="Cambria"/>
                <w:sz w:val="20"/>
                <w:szCs w:val="20"/>
                <w:lang w:val="pl-PL"/>
              </w:rPr>
              <w:t xml:space="preserve"> musi posiadać możliwość obsługi co najmniej 200 000 tras dla IPv4.</w:t>
            </w:r>
          </w:p>
          <w:p w14:paraId="49C881ED"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mechanizm </w:t>
            </w:r>
            <w:proofErr w:type="spellStart"/>
            <w:r w:rsidRPr="00B853F0">
              <w:rPr>
                <w:rFonts w:ascii="Cambria" w:hAnsi="Cambria"/>
                <w:sz w:val="20"/>
                <w:szCs w:val="20"/>
                <w:lang w:val="pl-PL"/>
              </w:rPr>
              <w:t>Multichassis</w:t>
            </w:r>
            <w:proofErr w:type="spellEnd"/>
            <w:r w:rsidRPr="00B853F0">
              <w:rPr>
                <w:rFonts w:ascii="Cambria" w:hAnsi="Cambria"/>
                <w:sz w:val="20"/>
                <w:szCs w:val="20"/>
                <w:lang w:val="pl-PL"/>
              </w:rPr>
              <w:t xml:space="preserve"> link </w:t>
            </w:r>
            <w:proofErr w:type="spellStart"/>
            <w:r w:rsidRPr="00B853F0">
              <w:rPr>
                <w:rFonts w:ascii="Cambria" w:hAnsi="Cambria"/>
                <w:sz w:val="20"/>
                <w:szCs w:val="20"/>
                <w:lang w:val="pl-PL"/>
              </w:rPr>
              <w:t>aggregation</w:t>
            </w:r>
            <w:proofErr w:type="spellEnd"/>
            <w:r w:rsidRPr="00B853F0">
              <w:rPr>
                <w:rFonts w:ascii="Cambria" w:hAnsi="Cambria"/>
                <w:sz w:val="20"/>
                <w:szCs w:val="20"/>
                <w:lang w:val="pl-PL"/>
              </w:rPr>
              <w:t xml:space="preserve"> (MC-LAG) oraz EVPN </w:t>
            </w:r>
            <w:proofErr w:type="spellStart"/>
            <w:r w:rsidRPr="00B853F0">
              <w:rPr>
                <w:rFonts w:ascii="Cambria" w:hAnsi="Cambria"/>
                <w:sz w:val="20"/>
                <w:szCs w:val="20"/>
                <w:lang w:val="pl-PL"/>
              </w:rPr>
              <w:t>Multihoming</w:t>
            </w:r>
            <w:proofErr w:type="spellEnd"/>
            <w:r w:rsidRPr="00B853F0">
              <w:rPr>
                <w:rFonts w:ascii="Cambria" w:hAnsi="Cambria"/>
                <w:sz w:val="20"/>
                <w:szCs w:val="20"/>
                <w:lang w:val="pl-PL"/>
              </w:rPr>
              <w:t xml:space="preserve"> (ESI-LAG).</w:t>
            </w:r>
          </w:p>
          <w:p w14:paraId="2C2D505E" w14:textId="77777777" w:rsidR="002155A0" w:rsidRPr="00B853F0" w:rsidRDefault="002155A0" w:rsidP="002155A0">
            <w:pPr>
              <w:pStyle w:val="Akapitzlist"/>
              <w:numPr>
                <w:ilvl w:val="0"/>
                <w:numId w:val="27"/>
              </w:numPr>
              <w:spacing w:after="160" w:line="240" w:lineRule="auto"/>
              <w:rPr>
                <w:rFonts w:ascii="Cambria" w:hAnsi="Cambria"/>
                <w:sz w:val="20"/>
                <w:szCs w:val="20"/>
              </w:rPr>
            </w:pPr>
            <w:r w:rsidRPr="00B853F0">
              <w:rPr>
                <w:rFonts w:ascii="Cambria" w:hAnsi="Cambria"/>
                <w:sz w:val="20"/>
                <w:szCs w:val="20"/>
                <w:lang w:val="pl-PL"/>
              </w:rPr>
              <w:t xml:space="preserve">Urządzenie musi posiadać możliwość obsługi protokołów routingu dynamicznego OSPFv2/v3, IS-IS, BGP oraz routingu </w:t>
            </w:r>
            <w:proofErr w:type="spellStart"/>
            <w:r w:rsidRPr="00B853F0">
              <w:rPr>
                <w:rFonts w:ascii="Cambria" w:hAnsi="Cambria"/>
                <w:sz w:val="20"/>
                <w:szCs w:val="20"/>
                <w:lang w:val="pl-PL"/>
              </w:rPr>
              <w:t>multicast</w:t>
            </w:r>
            <w:proofErr w:type="spellEnd"/>
            <w:r w:rsidRPr="00B853F0">
              <w:rPr>
                <w:rFonts w:ascii="Cambria" w:hAnsi="Cambria"/>
                <w:sz w:val="20"/>
                <w:szCs w:val="20"/>
                <w:lang w:val="pl-PL"/>
              </w:rPr>
              <w:t xml:space="preserve"> w postaci PIM-SM, PIM-SSM, MSDP oraz IGMP i IGMP </w:t>
            </w:r>
            <w:proofErr w:type="spellStart"/>
            <w:r w:rsidRPr="00B853F0">
              <w:rPr>
                <w:rFonts w:ascii="Cambria" w:hAnsi="Cambria"/>
                <w:sz w:val="20"/>
                <w:szCs w:val="20"/>
                <w:lang w:val="pl-PL"/>
              </w:rPr>
              <w:t>Snooping</w:t>
            </w:r>
            <w:proofErr w:type="spellEnd"/>
            <w:r w:rsidRPr="00B853F0">
              <w:rPr>
                <w:rFonts w:ascii="Cambria" w:hAnsi="Cambria"/>
                <w:sz w:val="20"/>
                <w:szCs w:val="20"/>
                <w:lang w:val="pl-PL"/>
              </w:rPr>
              <w:t xml:space="preserve"> dla wersji IGMP v2 i v3. </w:t>
            </w:r>
            <w:proofErr w:type="spellStart"/>
            <w:r w:rsidRPr="00B853F0">
              <w:rPr>
                <w:rFonts w:ascii="Cambria" w:hAnsi="Cambria"/>
                <w:sz w:val="20"/>
                <w:szCs w:val="20"/>
              </w:rPr>
              <w:t>Ponadto</w:t>
            </w:r>
            <w:proofErr w:type="spellEnd"/>
            <w:r w:rsidRPr="00B853F0">
              <w:rPr>
                <w:rFonts w:ascii="Cambria" w:hAnsi="Cambria"/>
                <w:sz w:val="20"/>
                <w:szCs w:val="20"/>
              </w:rPr>
              <w:t xml:space="preserve"> </w:t>
            </w:r>
            <w:proofErr w:type="spellStart"/>
            <w:r w:rsidRPr="00B853F0">
              <w:rPr>
                <w:rFonts w:ascii="Cambria" w:hAnsi="Cambria"/>
                <w:sz w:val="20"/>
                <w:szCs w:val="20"/>
              </w:rPr>
              <w:t>musi</w:t>
            </w:r>
            <w:proofErr w:type="spellEnd"/>
            <w:r w:rsidRPr="00B853F0">
              <w:rPr>
                <w:rFonts w:ascii="Cambria" w:hAnsi="Cambria"/>
                <w:sz w:val="20"/>
                <w:szCs w:val="20"/>
              </w:rPr>
              <w:t xml:space="preserve"> </w:t>
            </w:r>
            <w:proofErr w:type="spellStart"/>
            <w:r w:rsidRPr="00B853F0">
              <w:rPr>
                <w:rFonts w:ascii="Cambria" w:hAnsi="Cambria"/>
                <w:sz w:val="20"/>
                <w:szCs w:val="20"/>
              </w:rPr>
              <w:t>istnieć</w:t>
            </w:r>
            <w:proofErr w:type="spellEnd"/>
            <w:r w:rsidRPr="00B853F0">
              <w:rPr>
                <w:rFonts w:ascii="Cambria" w:hAnsi="Cambria"/>
                <w:sz w:val="20"/>
                <w:szCs w:val="20"/>
              </w:rPr>
              <w:t xml:space="preserve"> </w:t>
            </w:r>
            <w:proofErr w:type="spellStart"/>
            <w:r w:rsidRPr="00B853F0">
              <w:rPr>
                <w:rFonts w:ascii="Cambria" w:hAnsi="Cambria"/>
                <w:sz w:val="20"/>
                <w:szCs w:val="20"/>
              </w:rPr>
              <w:t>możliwość</w:t>
            </w:r>
            <w:proofErr w:type="spellEnd"/>
            <w:r w:rsidRPr="00B853F0">
              <w:rPr>
                <w:rFonts w:ascii="Cambria" w:hAnsi="Cambria"/>
                <w:sz w:val="20"/>
                <w:szCs w:val="20"/>
              </w:rPr>
              <w:t xml:space="preserve"> </w:t>
            </w:r>
            <w:proofErr w:type="spellStart"/>
            <w:r w:rsidRPr="00B853F0">
              <w:rPr>
                <w:rFonts w:ascii="Cambria" w:hAnsi="Cambria"/>
                <w:sz w:val="20"/>
                <w:szCs w:val="20"/>
              </w:rPr>
              <w:t>wyboru</w:t>
            </w:r>
            <w:proofErr w:type="spellEnd"/>
            <w:r w:rsidRPr="00B853F0">
              <w:rPr>
                <w:rFonts w:ascii="Cambria" w:hAnsi="Cambria"/>
                <w:sz w:val="20"/>
                <w:szCs w:val="20"/>
              </w:rPr>
              <w:t xml:space="preserve"> RP </w:t>
            </w:r>
            <w:proofErr w:type="spellStart"/>
            <w:r w:rsidRPr="00B853F0">
              <w:rPr>
                <w:rFonts w:ascii="Cambria" w:hAnsi="Cambria"/>
                <w:sz w:val="20"/>
                <w:szCs w:val="20"/>
              </w:rPr>
              <w:t>metodą</w:t>
            </w:r>
            <w:proofErr w:type="spellEnd"/>
            <w:r w:rsidRPr="00B853F0">
              <w:rPr>
                <w:rFonts w:ascii="Cambria" w:hAnsi="Cambria"/>
                <w:sz w:val="20"/>
                <w:szCs w:val="20"/>
              </w:rPr>
              <w:t xml:space="preserve"> anycast RP.</w:t>
            </w:r>
          </w:p>
          <w:p w14:paraId="6170F5DF"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filtrowanie ruchu co najmniej na poziomie portu i sieci VLAN dla kryteriów z warstw 2, 3 i 4. Urządzenie musi realizować sprzętowo nie mniej niż 1500 reguł filtrowania ruchu dla ruchu wejściowego i 500 reguł dla ruchu wyjściowego. W regułach filtrowania ruchu musi </w:t>
            </w:r>
            <w:r w:rsidRPr="00B853F0">
              <w:rPr>
                <w:rFonts w:ascii="Cambria" w:hAnsi="Cambria"/>
                <w:sz w:val="20"/>
                <w:szCs w:val="20"/>
                <w:lang w:val="pl-PL"/>
              </w:rPr>
              <w:lastRenderedPageBreak/>
              <w:t>być dostępny mechanizm zliczania dla zaakceptowanych lub zablokowanych pakietów. Musi być dostępna funkcja edycji reguł filtrowania ruchu na samym urządzeniu.</w:t>
            </w:r>
          </w:p>
          <w:p w14:paraId="4595500A"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stworzenie co najmniej 50 wirtualnych instancji routera, które pozwolą na </w:t>
            </w:r>
            <w:r w:rsidRPr="00B853F0">
              <w:rPr>
                <w:rStyle w:val="Wyrnieniedelikatne"/>
                <w:rFonts w:ascii="Cambria" w:hAnsi="Cambria"/>
                <w:i w:val="0"/>
                <w:color w:val="auto"/>
                <w:sz w:val="20"/>
                <w:szCs w:val="20"/>
                <w:lang w:val="pl-PL"/>
              </w:rPr>
              <w:t>przełączanie ruchu za pomocą protokołu routing OSPF/BGP.</w:t>
            </w:r>
          </w:p>
        </w:tc>
      </w:tr>
      <w:tr w:rsidR="002155A0" w:rsidRPr="002155A0" w14:paraId="43FFB708"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21A8982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lastRenderedPageBreak/>
              <w:t>1.6.</w:t>
            </w:r>
          </w:p>
        </w:tc>
        <w:tc>
          <w:tcPr>
            <w:tcW w:w="9440" w:type="dxa"/>
            <w:tcBorders>
              <w:top w:val="single" w:sz="12" w:space="0" w:color="auto"/>
              <w:left w:val="single" w:sz="12" w:space="0" w:color="auto"/>
              <w:bottom w:val="single" w:sz="12" w:space="0" w:color="auto"/>
              <w:right w:val="single" w:sz="4" w:space="0" w:color="000000"/>
            </w:tcBorders>
            <w:shd w:val="clear" w:color="auto" w:fill="auto"/>
            <w:vAlign w:val="center"/>
          </w:tcPr>
          <w:p w14:paraId="5BE2846F" w14:textId="77777777" w:rsidR="002155A0" w:rsidRPr="00B853F0" w:rsidRDefault="002155A0" w:rsidP="002155A0">
            <w:pPr>
              <w:pStyle w:val="Akapitzlist"/>
              <w:numPr>
                <w:ilvl w:val="0"/>
                <w:numId w:val="29"/>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być wyposażone w następujące </w:t>
            </w:r>
            <w:r w:rsidRPr="00B853F0">
              <w:rPr>
                <w:rFonts w:ascii="Cambria" w:hAnsi="Cambria"/>
                <w:bCs/>
                <w:sz w:val="20"/>
                <w:szCs w:val="20"/>
                <w:lang w:val="pl-PL"/>
              </w:rPr>
              <w:t>moduły optyczne do transmisji danych:</w:t>
            </w:r>
          </w:p>
          <w:p w14:paraId="1BFF75DC" w14:textId="6955944C" w:rsidR="002155A0" w:rsidRPr="00B853F0" w:rsidRDefault="002155A0" w:rsidP="003D1B24">
            <w:pPr>
              <w:pStyle w:val="Akapitzlist"/>
              <w:numPr>
                <w:ilvl w:val="0"/>
                <w:numId w:val="35"/>
              </w:numPr>
              <w:shd w:val="clear" w:color="auto" w:fill="FFFFFF"/>
              <w:spacing w:after="160" w:line="240" w:lineRule="auto"/>
              <w:ind w:left="798" w:hanging="283"/>
              <w:jc w:val="both"/>
              <w:rPr>
                <w:rFonts w:ascii="Cambria" w:hAnsi="Cambria"/>
                <w:sz w:val="20"/>
                <w:lang w:val="pl-PL"/>
              </w:rPr>
            </w:pPr>
            <w:r w:rsidRPr="00B853F0">
              <w:rPr>
                <w:rFonts w:ascii="Cambria" w:hAnsi="Cambria"/>
                <w:bCs/>
                <w:sz w:val="20"/>
                <w:lang w:val="pl-PL"/>
              </w:rPr>
              <w:t xml:space="preserve">6 sztuk typu QSFP-40G-LR o przepustowości 40 </w:t>
            </w:r>
            <w:proofErr w:type="spellStart"/>
            <w:r w:rsidRPr="00B853F0">
              <w:rPr>
                <w:rFonts w:ascii="Cambria" w:hAnsi="Cambria"/>
                <w:bCs/>
                <w:sz w:val="20"/>
                <w:lang w:val="pl-PL"/>
              </w:rPr>
              <w:t>GbE</w:t>
            </w:r>
            <w:proofErr w:type="spellEnd"/>
            <w:r w:rsidRPr="00B853F0">
              <w:rPr>
                <w:rFonts w:ascii="Cambria" w:hAnsi="Cambria"/>
                <w:bCs/>
                <w:sz w:val="20"/>
                <w:lang w:val="pl-PL"/>
              </w:rPr>
              <w:t xml:space="preserve">, pracujących na długości fali 1310 </w:t>
            </w:r>
            <w:proofErr w:type="spellStart"/>
            <w:r w:rsidRPr="00B853F0">
              <w:rPr>
                <w:rFonts w:ascii="Cambria" w:hAnsi="Cambria"/>
                <w:bCs/>
                <w:sz w:val="20"/>
                <w:lang w:val="pl-PL"/>
              </w:rPr>
              <w:t>nm</w:t>
            </w:r>
            <w:proofErr w:type="spellEnd"/>
            <w:r w:rsidRPr="00B853F0">
              <w:rPr>
                <w:rFonts w:ascii="Cambria" w:hAnsi="Cambria"/>
                <w:bCs/>
                <w:sz w:val="20"/>
                <w:lang w:val="pl-PL"/>
              </w:rPr>
              <w:t xml:space="preserve">, </w:t>
            </w:r>
            <w:r w:rsidR="003D1B24" w:rsidRPr="00B853F0">
              <w:rPr>
                <w:rFonts w:ascii="Cambria" w:hAnsi="Cambria"/>
                <w:bCs/>
                <w:sz w:val="20"/>
                <w:lang w:val="pl-PL"/>
              </w:rPr>
              <w:br/>
            </w:r>
            <w:r w:rsidRPr="00B853F0">
              <w:rPr>
                <w:rFonts w:ascii="Cambria" w:hAnsi="Cambria"/>
                <w:bCs/>
                <w:sz w:val="20"/>
                <w:lang w:val="pl-PL"/>
              </w:rPr>
              <w:t xml:space="preserve">o zasięgu do 10 km z obsługą diagnostyki cyfrowej i złączem typu LC, dwuwłóknowe. </w:t>
            </w:r>
          </w:p>
          <w:p w14:paraId="3259431A" w14:textId="6F3EAE80" w:rsidR="002155A0" w:rsidRPr="00B853F0" w:rsidRDefault="002155A0" w:rsidP="003D1B24">
            <w:pPr>
              <w:pStyle w:val="Akapitzlist"/>
              <w:numPr>
                <w:ilvl w:val="0"/>
                <w:numId w:val="35"/>
              </w:numPr>
              <w:shd w:val="clear" w:color="auto" w:fill="FFFFFF"/>
              <w:spacing w:after="160" w:line="240" w:lineRule="auto"/>
              <w:ind w:left="798" w:hanging="283"/>
              <w:jc w:val="both"/>
              <w:rPr>
                <w:rFonts w:ascii="Cambria" w:hAnsi="Cambria"/>
                <w:sz w:val="20"/>
                <w:lang w:val="pl-PL"/>
              </w:rPr>
            </w:pPr>
            <w:r w:rsidRPr="00B853F0">
              <w:rPr>
                <w:rFonts w:ascii="Cambria" w:hAnsi="Cambria"/>
                <w:bCs/>
                <w:sz w:val="20"/>
                <w:lang w:val="pl-PL"/>
              </w:rPr>
              <w:t xml:space="preserve">4 sztuk typu </w:t>
            </w:r>
            <w:r w:rsidRPr="00DA6749">
              <w:rPr>
                <w:rFonts w:ascii="Cambria" w:hAnsi="Cambria"/>
                <w:bCs/>
                <w:color w:val="C00000"/>
                <w:sz w:val="20"/>
                <w:lang w:val="pl-PL"/>
              </w:rPr>
              <w:t>SFP</w:t>
            </w:r>
            <w:r w:rsidR="004B38CA" w:rsidRPr="00DA6749">
              <w:rPr>
                <w:rFonts w:ascii="Cambria" w:hAnsi="Cambria"/>
                <w:bCs/>
                <w:color w:val="C00000"/>
                <w:sz w:val="20"/>
                <w:lang w:val="pl-PL"/>
              </w:rPr>
              <w:t>P</w:t>
            </w:r>
            <w:r w:rsidRPr="00DA6749">
              <w:rPr>
                <w:rFonts w:ascii="Cambria" w:hAnsi="Cambria"/>
                <w:bCs/>
                <w:color w:val="C00000"/>
                <w:sz w:val="20"/>
                <w:lang w:val="pl-PL"/>
              </w:rPr>
              <w:t>-</w:t>
            </w:r>
            <w:r w:rsidRPr="00B853F0">
              <w:rPr>
                <w:rFonts w:ascii="Cambria" w:hAnsi="Cambria"/>
                <w:bCs/>
                <w:sz w:val="20"/>
                <w:lang w:val="pl-PL"/>
              </w:rPr>
              <w:t xml:space="preserve">10G-LR  o przepustowości 10 </w:t>
            </w:r>
            <w:proofErr w:type="spellStart"/>
            <w:r w:rsidRPr="00B853F0">
              <w:rPr>
                <w:rFonts w:ascii="Cambria" w:hAnsi="Cambria"/>
                <w:bCs/>
                <w:sz w:val="20"/>
                <w:lang w:val="pl-PL"/>
              </w:rPr>
              <w:t>GbE</w:t>
            </w:r>
            <w:proofErr w:type="spellEnd"/>
            <w:r w:rsidRPr="00B853F0">
              <w:rPr>
                <w:rFonts w:ascii="Cambria" w:hAnsi="Cambria"/>
                <w:bCs/>
                <w:sz w:val="20"/>
                <w:lang w:val="pl-PL"/>
              </w:rPr>
              <w:t xml:space="preserve">, pracujących na długości fali </w:t>
            </w:r>
            <w:r w:rsidRPr="00321D50">
              <w:rPr>
                <w:rFonts w:ascii="Cambria" w:hAnsi="Cambria"/>
                <w:bCs/>
                <w:color w:val="FF0000"/>
                <w:sz w:val="20"/>
                <w:lang w:val="pl-PL"/>
              </w:rPr>
              <w:t>13</w:t>
            </w:r>
            <w:r w:rsidR="00B25187" w:rsidRPr="00321D50">
              <w:rPr>
                <w:rFonts w:ascii="Cambria" w:hAnsi="Cambria"/>
                <w:bCs/>
                <w:color w:val="FF0000"/>
                <w:sz w:val="20"/>
                <w:lang w:val="pl-PL"/>
              </w:rPr>
              <w:t>3</w:t>
            </w:r>
            <w:r w:rsidRPr="00321D50">
              <w:rPr>
                <w:rFonts w:ascii="Cambria" w:hAnsi="Cambria"/>
                <w:bCs/>
                <w:color w:val="FF0000"/>
                <w:sz w:val="20"/>
                <w:lang w:val="pl-PL"/>
              </w:rPr>
              <w:t xml:space="preserve">0 </w:t>
            </w:r>
            <w:proofErr w:type="spellStart"/>
            <w:r w:rsidRPr="00321D50">
              <w:rPr>
                <w:rFonts w:ascii="Cambria" w:hAnsi="Cambria"/>
                <w:bCs/>
                <w:color w:val="FF0000"/>
                <w:sz w:val="20"/>
                <w:lang w:val="pl-PL"/>
              </w:rPr>
              <w:t>nm</w:t>
            </w:r>
            <w:proofErr w:type="spellEnd"/>
            <w:r w:rsidRPr="00B853F0">
              <w:rPr>
                <w:rFonts w:ascii="Cambria" w:hAnsi="Cambria"/>
                <w:bCs/>
                <w:sz w:val="20"/>
                <w:lang w:val="pl-PL"/>
              </w:rPr>
              <w:t xml:space="preserve">, </w:t>
            </w:r>
            <w:r w:rsidR="003D1B24" w:rsidRPr="00B853F0">
              <w:rPr>
                <w:rFonts w:ascii="Cambria" w:hAnsi="Cambria"/>
                <w:bCs/>
                <w:sz w:val="20"/>
                <w:lang w:val="pl-PL"/>
              </w:rPr>
              <w:br/>
            </w:r>
            <w:r w:rsidRPr="00B853F0">
              <w:rPr>
                <w:rFonts w:ascii="Cambria" w:hAnsi="Cambria"/>
                <w:bCs/>
                <w:sz w:val="20"/>
                <w:lang w:val="pl-PL"/>
              </w:rPr>
              <w:t xml:space="preserve">o zasięgu do 10 km z obsługą diagnostyki cyfrowej i złączem typu LC, jednowłóknowe. </w:t>
            </w:r>
          </w:p>
          <w:p w14:paraId="25700F8B" w14:textId="75478FD1" w:rsidR="002155A0" w:rsidRPr="00B853F0" w:rsidRDefault="002155A0" w:rsidP="002155A0">
            <w:pPr>
              <w:pStyle w:val="Akapitzlist"/>
              <w:numPr>
                <w:ilvl w:val="0"/>
                <w:numId w:val="29"/>
              </w:numPr>
              <w:shd w:val="clear" w:color="auto" w:fill="FFFFFF"/>
              <w:spacing w:after="160" w:line="240" w:lineRule="auto"/>
              <w:jc w:val="both"/>
              <w:rPr>
                <w:rFonts w:ascii="Cambria" w:hAnsi="Cambria"/>
                <w:sz w:val="20"/>
                <w:szCs w:val="20"/>
                <w:lang w:val="pl-PL"/>
              </w:rPr>
            </w:pPr>
            <w:r w:rsidRPr="00B853F0">
              <w:rPr>
                <w:rFonts w:ascii="Cambria" w:hAnsi="Cambria"/>
                <w:sz w:val="20"/>
                <w:szCs w:val="20"/>
                <w:lang w:val="pl-PL"/>
              </w:rPr>
              <w:t xml:space="preserve">Urządzenie musi być </w:t>
            </w:r>
            <w:r w:rsidRPr="00A67F4A">
              <w:rPr>
                <w:rFonts w:ascii="Cambria" w:hAnsi="Cambria"/>
                <w:sz w:val="20"/>
                <w:szCs w:val="20"/>
                <w:lang w:val="pl-PL"/>
              </w:rPr>
              <w:t>wyposażone w kab</w:t>
            </w:r>
            <w:r w:rsidR="007B0C76" w:rsidRPr="00A67F4A">
              <w:rPr>
                <w:rFonts w:ascii="Cambria" w:hAnsi="Cambria"/>
                <w:sz w:val="20"/>
                <w:szCs w:val="20"/>
                <w:lang w:val="pl-PL"/>
              </w:rPr>
              <w:t>e</w:t>
            </w:r>
            <w:r w:rsidRPr="00A67F4A">
              <w:rPr>
                <w:rFonts w:ascii="Cambria" w:hAnsi="Cambria"/>
                <w:sz w:val="20"/>
                <w:szCs w:val="20"/>
                <w:lang w:val="pl-PL"/>
              </w:rPr>
              <w:t>l</w:t>
            </w:r>
            <w:r w:rsidR="00B3391E" w:rsidRPr="00A67F4A">
              <w:rPr>
                <w:rFonts w:ascii="Cambria" w:hAnsi="Cambria"/>
                <w:sz w:val="20"/>
                <w:szCs w:val="20"/>
                <w:lang w:val="pl-PL"/>
              </w:rPr>
              <w:t xml:space="preserve"> (</w:t>
            </w:r>
            <w:r w:rsidR="008E0B2B" w:rsidRPr="00A67F4A">
              <w:rPr>
                <w:rFonts w:ascii="Cambria" w:hAnsi="Cambria"/>
                <w:sz w:val="20"/>
                <w:szCs w:val="20"/>
                <w:lang w:val="pl-PL"/>
              </w:rPr>
              <w:t>pojedynczy</w:t>
            </w:r>
            <w:r w:rsidR="00B3391E" w:rsidRPr="00A67F4A">
              <w:rPr>
                <w:rFonts w:ascii="Cambria" w:hAnsi="Cambria"/>
                <w:sz w:val="20"/>
                <w:szCs w:val="20"/>
                <w:lang w:val="pl-PL"/>
              </w:rPr>
              <w:t xml:space="preserve"> na urządzenie)</w:t>
            </w:r>
            <w:r w:rsidRPr="00A67F4A">
              <w:rPr>
                <w:rFonts w:ascii="Cambria" w:hAnsi="Cambria"/>
                <w:sz w:val="20"/>
                <w:szCs w:val="20"/>
                <w:lang w:val="pl-PL"/>
              </w:rPr>
              <w:t xml:space="preserve"> do </w:t>
            </w:r>
            <w:r w:rsidRPr="00B853F0">
              <w:rPr>
                <w:rFonts w:ascii="Cambria" w:eastAsia="Times New Roman" w:hAnsi="Cambria"/>
                <w:bCs/>
                <w:sz w:val="20"/>
                <w:szCs w:val="20"/>
                <w:lang w:val="pl-PL" w:eastAsia="pl-PL"/>
              </w:rPr>
              <w:t xml:space="preserve">bezpośredniego połączenia (DAC) o przepustowości 100 </w:t>
            </w:r>
            <w:proofErr w:type="spellStart"/>
            <w:r w:rsidRPr="00B853F0">
              <w:rPr>
                <w:rFonts w:ascii="Cambria" w:eastAsia="Times New Roman" w:hAnsi="Cambria"/>
                <w:bCs/>
                <w:sz w:val="20"/>
                <w:szCs w:val="20"/>
                <w:lang w:val="pl-PL" w:eastAsia="pl-PL"/>
              </w:rPr>
              <w:t>Gbps</w:t>
            </w:r>
            <w:proofErr w:type="spellEnd"/>
            <w:r w:rsidRPr="00B853F0">
              <w:rPr>
                <w:rFonts w:ascii="Cambria" w:eastAsia="Times New Roman" w:hAnsi="Cambria"/>
                <w:bCs/>
                <w:sz w:val="20"/>
                <w:szCs w:val="20"/>
                <w:lang w:val="pl-PL" w:eastAsia="pl-PL"/>
              </w:rPr>
              <w:t xml:space="preserve"> o długości nie przekraczającej 150 cm.</w:t>
            </w:r>
          </w:p>
          <w:p w14:paraId="57110BD4" w14:textId="77777777" w:rsidR="002155A0" w:rsidRPr="00B853F0" w:rsidRDefault="002155A0" w:rsidP="002155A0">
            <w:pPr>
              <w:pStyle w:val="Akapitzlist"/>
              <w:numPr>
                <w:ilvl w:val="0"/>
                <w:numId w:val="29"/>
              </w:numPr>
              <w:shd w:val="clear" w:color="auto" w:fill="FFFFFF"/>
              <w:spacing w:after="160" w:line="240" w:lineRule="auto"/>
              <w:jc w:val="both"/>
              <w:rPr>
                <w:rFonts w:ascii="Cambria" w:eastAsia="Times New Roman" w:hAnsi="Cambria"/>
                <w:bCs/>
                <w:sz w:val="20"/>
                <w:szCs w:val="20"/>
                <w:lang w:val="pl-PL" w:eastAsia="pl-PL"/>
              </w:rPr>
            </w:pPr>
            <w:r w:rsidRPr="00B853F0">
              <w:rPr>
                <w:rFonts w:ascii="Cambria" w:eastAsia="Times New Roman" w:hAnsi="Cambria"/>
                <w:bCs/>
                <w:sz w:val="20"/>
                <w:szCs w:val="20"/>
                <w:lang w:val="pl-PL" w:eastAsia="pl-PL"/>
              </w:rPr>
              <w:t xml:space="preserve">Dostarczone moduły transmisyjne muszą być w pełni kompatybilne z dostarczanym urządzeniem, nie dopuszczalne jest generowanie przez te moduły jakichkolwiek błędów. Dopuszcza się dostarczenie ww. modułów innego producenta niż przełączniki pod warunkiem spełnienia powyższego zapisu. Wszystkie moduły transmisyjne muszą być oznakowane kodem paskowym w standardzie UPC/EAN lub innym standardowym kodem kreskowym umożliwiającym prawidłowy odczyt numeru seryjnego. </w:t>
            </w:r>
          </w:p>
        </w:tc>
      </w:tr>
    </w:tbl>
    <w:p w14:paraId="441D80C7" w14:textId="77777777" w:rsidR="002155A0" w:rsidRPr="002155A0" w:rsidRDefault="002155A0" w:rsidP="002155A0">
      <w:pPr>
        <w:spacing w:line="240" w:lineRule="auto"/>
        <w:ind w:left="426" w:right="565"/>
        <w:jc w:val="both"/>
        <w:rPr>
          <w:rFonts w:ascii="Cambria" w:hAnsi="Cambria"/>
          <w:b/>
          <w:sz w:val="20"/>
        </w:rPr>
      </w:pPr>
    </w:p>
    <w:sectPr w:rsidR="002155A0" w:rsidRPr="002155A0" w:rsidSect="00702288">
      <w:headerReference w:type="even" r:id="rId10"/>
      <w:headerReference w:type="default" r:id="rId11"/>
      <w:footerReference w:type="even" r:id="rId12"/>
      <w:footerReference w:type="default" r:id="rId13"/>
      <w:headerReference w:type="first" r:id="rId14"/>
      <w:footerReference w:type="first" r:id="rId15"/>
      <w:pgSz w:w="11906" w:h="16838"/>
      <w:pgMar w:top="933"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7D97" w14:textId="77777777" w:rsidR="00B710A0" w:rsidRDefault="00B710A0" w:rsidP="00BC7B26">
      <w:pPr>
        <w:spacing w:line="240" w:lineRule="auto"/>
      </w:pPr>
      <w:r>
        <w:separator/>
      </w:r>
    </w:p>
  </w:endnote>
  <w:endnote w:type="continuationSeparator" w:id="0">
    <w:p w14:paraId="4AFEE5C3" w14:textId="77777777" w:rsidR="00B710A0" w:rsidRDefault="00B710A0" w:rsidP="00BC7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0FF2" w14:textId="77777777" w:rsidR="00A67F4A" w:rsidRDefault="00A67F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92A7" w14:textId="77777777" w:rsidR="00702288" w:rsidRPr="00E00C67" w:rsidRDefault="00702288" w:rsidP="00702288">
    <w:pPr>
      <w:pBdr>
        <w:top w:val="single" w:sz="4" w:space="0" w:color="auto"/>
      </w:pBdr>
      <w:spacing w:line="240" w:lineRule="auto"/>
      <w:rPr>
        <w:rFonts w:ascii="Cambria" w:hAnsi="Cambria" w:cs="Arial"/>
        <w:sz w:val="20"/>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Jana Bażyńskiego 8, 80-309 Gdańsk, fa</w:t>
    </w:r>
    <w:r>
      <w:rPr>
        <w:rFonts w:ascii="Cambria" w:hAnsi="Cambria" w:cs="Arial"/>
        <w:iCs/>
        <w:sz w:val="18"/>
        <w:szCs w:val="16"/>
      </w:rPr>
      <w:t xml:space="preserve">x:  </w:t>
    </w:r>
    <w:r w:rsidRPr="00896A29">
      <w:rPr>
        <w:rFonts w:ascii="Cambria" w:hAnsi="Cambria" w:cs="Arial"/>
        <w:iCs/>
        <w:sz w:val="18"/>
        <w:szCs w:val="16"/>
      </w:rPr>
      <w:t>58</w:t>
    </w:r>
    <w:r>
      <w:rPr>
        <w:rFonts w:ascii="Cambria" w:hAnsi="Cambria" w:cs="Arial"/>
        <w:iCs/>
        <w:sz w:val="18"/>
        <w:szCs w:val="16"/>
      </w:rPr>
      <w:t> </w:t>
    </w:r>
    <w:r w:rsidRPr="00896A29">
      <w:rPr>
        <w:rFonts w:ascii="Cambria" w:hAnsi="Cambria" w:cs="Arial"/>
        <w:iCs/>
        <w:sz w:val="18"/>
        <w:szCs w:val="16"/>
      </w:rPr>
      <w:t>523</w:t>
    </w:r>
    <w:r>
      <w:rPr>
        <w:rFonts w:ascii="Cambria" w:hAnsi="Cambria" w:cs="Arial"/>
        <w:iCs/>
        <w:sz w:val="18"/>
        <w:szCs w:val="16"/>
      </w:rPr>
      <w:t xml:space="preserve"> </w:t>
    </w:r>
    <w:r w:rsidRPr="00896A29">
      <w:rPr>
        <w:rFonts w:ascii="Cambria" w:hAnsi="Cambria" w:cs="Arial"/>
        <w:iCs/>
        <w:sz w:val="18"/>
        <w:szCs w:val="16"/>
      </w:rPr>
      <w:t>31</w:t>
    </w:r>
    <w:r>
      <w:rPr>
        <w:rFonts w:ascii="Cambria" w:hAnsi="Cambria" w:cs="Arial"/>
        <w:iCs/>
        <w:sz w:val="18"/>
        <w:szCs w:val="16"/>
      </w:rPr>
      <w:t xml:space="preserve"> </w:t>
    </w:r>
    <w:r w:rsidRPr="00896A29">
      <w:rPr>
        <w:rFonts w:ascii="Cambria" w:hAnsi="Cambria" w:cs="Arial"/>
        <w:iCs/>
        <w:sz w:val="18"/>
        <w:szCs w:val="16"/>
      </w:rPr>
      <w:t>10</w:t>
    </w:r>
    <w:r>
      <w:rPr>
        <w:rFonts w:ascii="Cambria" w:hAnsi="Cambria" w:cs="Arial"/>
        <w:iCs/>
        <w:sz w:val="18"/>
        <w:szCs w:val="16"/>
      </w:rPr>
      <w:t xml:space="preserve">, e-mail: </w:t>
    </w:r>
    <w:hyperlink r:id="rId1" w:history="1">
      <w:r w:rsidRPr="00F873AC">
        <w:rPr>
          <w:rStyle w:val="Hipercze"/>
          <w:rFonts w:ascii="Cambria" w:hAnsi="Cambria" w:cs="Arial"/>
          <w:iCs/>
          <w:sz w:val="18"/>
          <w:szCs w:val="16"/>
        </w:rPr>
        <w:t>sekretariatdzp@ug.edu.pl</w:t>
      </w:r>
    </w:hyperlink>
  </w:p>
  <w:p w14:paraId="2EAEE2F1" w14:textId="77777777" w:rsidR="00702288" w:rsidRPr="00CA2AA6" w:rsidRDefault="00702288" w:rsidP="00702288">
    <w:pPr>
      <w:pStyle w:val="Stopka"/>
      <w:jc w:val="right"/>
      <w:rPr>
        <w:rFonts w:ascii="Cambria" w:hAnsi="Cambria" w:cs="Arial"/>
        <w:i/>
        <w:sz w:val="18"/>
        <w:szCs w:val="18"/>
      </w:rPr>
    </w:pPr>
    <w:r w:rsidRPr="00CA2AA6">
      <w:rPr>
        <w:rFonts w:ascii="Cambria" w:hAnsi="Cambria" w:cs="Arial"/>
        <w:sz w:val="18"/>
        <w:szCs w:val="18"/>
      </w:rPr>
      <w:t xml:space="preserve">str. </w:t>
    </w:r>
    <w:r w:rsidRPr="00CA2AA6">
      <w:rPr>
        <w:rFonts w:ascii="Cambria" w:hAnsi="Cambria" w:cs="Arial"/>
        <w:sz w:val="18"/>
        <w:szCs w:val="18"/>
      </w:rPr>
      <w:fldChar w:fldCharType="begin"/>
    </w:r>
    <w:r w:rsidRPr="00CA2AA6">
      <w:rPr>
        <w:rFonts w:ascii="Cambria" w:hAnsi="Cambria" w:cs="Arial"/>
        <w:sz w:val="18"/>
        <w:szCs w:val="18"/>
      </w:rPr>
      <w:instrText xml:space="preserve"> PAGE    \* MERGEFORMAT </w:instrText>
    </w:r>
    <w:r w:rsidRPr="00CA2AA6">
      <w:rPr>
        <w:rFonts w:ascii="Cambria" w:hAnsi="Cambria" w:cs="Arial"/>
        <w:sz w:val="18"/>
        <w:szCs w:val="18"/>
      </w:rPr>
      <w:fldChar w:fldCharType="separate"/>
    </w:r>
    <w:r w:rsidR="00C5460C">
      <w:rPr>
        <w:rFonts w:ascii="Cambria" w:hAnsi="Cambria" w:cs="Arial"/>
        <w:noProof/>
        <w:sz w:val="18"/>
        <w:szCs w:val="18"/>
      </w:rPr>
      <w:t>1</w:t>
    </w:r>
    <w:r w:rsidRPr="00CA2AA6">
      <w:rPr>
        <w:rFonts w:ascii="Cambria" w:hAnsi="Cambria" w:cs="Arial"/>
        <w:sz w:val="18"/>
        <w:szCs w:val="18"/>
      </w:rPr>
      <w:fldChar w:fldCharType="end"/>
    </w:r>
  </w:p>
  <w:p w14:paraId="510D86D9" w14:textId="1C08A5A7" w:rsidR="00336591" w:rsidRPr="00702288" w:rsidRDefault="00336591" w:rsidP="007022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1685" w14:textId="77777777" w:rsidR="00A67F4A" w:rsidRDefault="00A67F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9BF8" w14:textId="77777777" w:rsidR="00B710A0" w:rsidRDefault="00B710A0" w:rsidP="00BC7B26">
      <w:pPr>
        <w:spacing w:line="240" w:lineRule="auto"/>
      </w:pPr>
      <w:r>
        <w:separator/>
      </w:r>
    </w:p>
  </w:footnote>
  <w:footnote w:type="continuationSeparator" w:id="0">
    <w:p w14:paraId="47A0F36D" w14:textId="77777777" w:rsidR="00B710A0" w:rsidRDefault="00B710A0" w:rsidP="00BC7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4954" w14:textId="77777777" w:rsidR="00A67F4A" w:rsidRDefault="00A67F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DD4" w14:textId="7AC84C7D" w:rsidR="00E502C6" w:rsidRDefault="00702288" w:rsidP="00BC7B26">
    <w:pPr>
      <w:pStyle w:val="Nagwek"/>
      <w:jc w:val="center"/>
    </w:pPr>
    <w:r w:rsidRPr="00802AA0">
      <w:rPr>
        <w:rFonts w:cs="Arial"/>
        <w:b/>
        <w:noProof/>
        <w:color w:val="003C78"/>
      </w:rPr>
      <w:drawing>
        <wp:inline distT="0" distB="0" distL="0" distR="0" wp14:anchorId="30799683" wp14:editId="3AFC8097">
          <wp:extent cx="5760720" cy="92283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834"/>
                  </a:xfrm>
                  <a:prstGeom prst="rect">
                    <a:avLst/>
                  </a:prstGeom>
                  <a:noFill/>
                  <a:ln>
                    <a:noFill/>
                  </a:ln>
                </pic:spPr>
              </pic:pic>
            </a:graphicData>
          </a:graphic>
        </wp:inline>
      </w:drawing>
    </w:r>
  </w:p>
  <w:p w14:paraId="2C5D9917" w14:textId="5FF153B9" w:rsidR="00443A89" w:rsidRDefault="00443A89" w:rsidP="00BD0558">
    <w:pPr>
      <w:widowControl w:val="0"/>
      <w:pBdr>
        <w:bottom w:val="single" w:sz="4" w:space="1" w:color="auto"/>
      </w:pBdr>
      <w:autoSpaceDE w:val="0"/>
      <w:autoSpaceDN w:val="0"/>
      <w:spacing w:before="120" w:after="120"/>
      <w:ind w:right="138"/>
      <w:jc w:val="center"/>
    </w:pPr>
    <w:r>
      <w:rPr>
        <w:rFonts w:ascii="Cambria" w:hAnsi="Cambria" w:cs="Arial"/>
        <w:b/>
        <w:sz w:val="18"/>
        <w:szCs w:val="18"/>
      </w:rPr>
      <w:t xml:space="preserve">Załącznik nr 1a </w:t>
    </w:r>
    <w:r w:rsidRPr="00291A6C">
      <w:rPr>
        <w:rFonts w:ascii="Cambria" w:hAnsi="Cambria" w:cs="Arial"/>
        <w:sz w:val="18"/>
        <w:szCs w:val="18"/>
      </w:rPr>
      <w:t>do Specyfikacji Istotnych Warunków Zamówienia</w:t>
    </w:r>
    <w:r w:rsidRPr="00CF215E">
      <w:rPr>
        <w:rFonts w:ascii="Cambria" w:hAnsi="Cambria" w:cs="Arial"/>
        <w:b/>
        <w:sz w:val="18"/>
        <w:szCs w:val="18"/>
      </w:rPr>
      <w:t xml:space="preserve"> </w:t>
    </w:r>
    <w:r w:rsidRPr="00CF215E">
      <w:rPr>
        <w:rFonts w:ascii="Cambria" w:hAnsi="Cambria" w:cs="Arial"/>
        <w:sz w:val="18"/>
        <w:szCs w:val="18"/>
      </w:rPr>
      <w:t xml:space="preserve">- </w:t>
    </w:r>
    <w:r w:rsidR="00E502C6">
      <w:rPr>
        <w:rFonts w:ascii="Cambria" w:hAnsi="Cambria" w:cs="Arial"/>
        <w:sz w:val="18"/>
        <w:szCs w:val="18"/>
      </w:rPr>
      <w:t xml:space="preserve">postępowanie nr </w:t>
    </w:r>
    <w:r w:rsidR="00BD0558">
      <w:rPr>
        <w:rFonts w:ascii="Cambria" w:hAnsi="Cambria" w:cs="Arial"/>
        <w:sz w:val="18"/>
        <w:szCs w:val="18"/>
      </w:rPr>
      <w:t>J711.291.1.</w:t>
    </w:r>
    <w:r w:rsidR="002155A0">
      <w:rPr>
        <w:rFonts w:ascii="Cambria" w:hAnsi="Cambria" w:cs="Arial"/>
        <w:sz w:val="18"/>
        <w:szCs w:val="18"/>
      </w:rPr>
      <w:t>117</w:t>
    </w:r>
    <w:r w:rsidR="00BD0558">
      <w:rPr>
        <w:rFonts w:ascii="Cambria" w:hAnsi="Cambria" w:cs="Arial"/>
        <w:sz w:val="18"/>
        <w:szCs w:val="18"/>
      </w:rPr>
      <w:t>.2020.MP</w:t>
    </w:r>
  </w:p>
  <w:p w14:paraId="1DC6C493" w14:textId="2B3BF0F8" w:rsidR="00443A89" w:rsidRPr="00FF4868" w:rsidRDefault="00FF4868" w:rsidP="00BC7B26">
    <w:pPr>
      <w:pStyle w:val="Nagwek"/>
      <w:jc w:val="center"/>
      <w:rPr>
        <w:rFonts w:ascii="Cambria" w:hAnsi="Cambria"/>
        <w:sz w:val="18"/>
      </w:rPr>
    </w:pPr>
    <w:r>
      <w:rPr>
        <w:rFonts w:ascii="Cambria" w:hAnsi="Cambria"/>
        <w:sz w:val="18"/>
      </w:rPr>
      <w:t>p</w:t>
    </w:r>
    <w:r w:rsidRPr="00FF4868">
      <w:rPr>
        <w:rFonts w:ascii="Cambria" w:hAnsi="Cambria"/>
        <w:sz w:val="18"/>
      </w:rPr>
      <w:t xml:space="preserve">o modyfikacji z dnia  </w:t>
    </w:r>
    <w:bookmarkStart w:id="1" w:name="_GoBack"/>
    <w:r w:rsidR="00A41F39" w:rsidRPr="00A67F4A">
      <w:rPr>
        <w:rFonts w:ascii="Cambria" w:hAnsi="Cambria"/>
        <w:sz w:val="18"/>
      </w:rPr>
      <w:t>0</w:t>
    </w:r>
    <w:r w:rsidR="00E244DE" w:rsidRPr="00A67F4A">
      <w:rPr>
        <w:rFonts w:ascii="Cambria" w:hAnsi="Cambria"/>
        <w:sz w:val="18"/>
      </w:rPr>
      <w:t>8</w:t>
    </w:r>
    <w:r w:rsidR="00A41F39" w:rsidRPr="00A67F4A">
      <w:rPr>
        <w:rFonts w:ascii="Cambria" w:hAnsi="Cambria"/>
        <w:sz w:val="18"/>
      </w:rPr>
      <w:t>.</w:t>
    </w:r>
    <w:bookmarkEnd w:id="1"/>
    <w:r w:rsidR="00A41F39">
      <w:rPr>
        <w:rFonts w:ascii="Cambria" w:hAnsi="Cambria"/>
        <w:sz w:val="18"/>
      </w:rPr>
      <w:t>12.2020</w:t>
    </w:r>
    <w:r w:rsidR="00DA6749">
      <w:rPr>
        <w:rFonts w:ascii="Cambria" w:hAnsi="Cambria"/>
        <w:sz w:val="18"/>
      </w:rPr>
      <w:t>.r.</w:t>
    </w:r>
    <w:r>
      <w:rPr>
        <w:rFonts w:ascii="Cambria" w:hAnsi="Cambria"/>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62BD" w14:textId="77777777" w:rsidR="00A67F4A" w:rsidRDefault="00A67F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A0"/>
    <w:multiLevelType w:val="multilevel"/>
    <w:tmpl w:val="A6BC2E44"/>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A2259"/>
    <w:multiLevelType w:val="hybridMultilevel"/>
    <w:tmpl w:val="0456D3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36155E"/>
    <w:multiLevelType w:val="hybridMultilevel"/>
    <w:tmpl w:val="4920B4B8"/>
    <w:lvl w:ilvl="0" w:tplc="E6EEF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5D32A5"/>
    <w:multiLevelType w:val="hybridMultilevel"/>
    <w:tmpl w:val="8C6ED810"/>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CF07A6"/>
    <w:multiLevelType w:val="multilevel"/>
    <w:tmpl w:val="32566E76"/>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9A0322"/>
    <w:multiLevelType w:val="hybridMultilevel"/>
    <w:tmpl w:val="CE448E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A4438D"/>
    <w:multiLevelType w:val="hybridMultilevel"/>
    <w:tmpl w:val="66CC0E3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4432E0"/>
    <w:multiLevelType w:val="multilevel"/>
    <w:tmpl w:val="063C863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72322C"/>
    <w:multiLevelType w:val="hybridMultilevel"/>
    <w:tmpl w:val="49EC3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CA649D"/>
    <w:multiLevelType w:val="multilevel"/>
    <w:tmpl w:val="B2B20AB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553FBB"/>
    <w:multiLevelType w:val="hybridMultilevel"/>
    <w:tmpl w:val="432413BE"/>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F885925"/>
    <w:multiLevelType w:val="hybridMultilevel"/>
    <w:tmpl w:val="AE42992E"/>
    <w:lvl w:ilvl="0" w:tplc="BF6E93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2575D3"/>
    <w:multiLevelType w:val="hybridMultilevel"/>
    <w:tmpl w:val="6F1E716C"/>
    <w:lvl w:ilvl="0" w:tplc="9E4A0304">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4C73207"/>
    <w:multiLevelType w:val="hybridMultilevel"/>
    <w:tmpl w:val="A0FC7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E00431"/>
    <w:multiLevelType w:val="hybridMultilevel"/>
    <w:tmpl w:val="D69A68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EC728E"/>
    <w:multiLevelType w:val="hybridMultilevel"/>
    <w:tmpl w:val="C908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C4629"/>
    <w:multiLevelType w:val="hybridMultilevel"/>
    <w:tmpl w:val="F1782C28"/>
    <w:lvl w:ilvl="0" w:tplc="16506B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747B56"/>
    <w:multiLevelType w:val="hybridMultilevel"/>
    <w:tmpl w:val="AED46B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7834F0"/>
    <w:multiLevelType w:val="hybridMultilevel"/>
    <w:tmpl w:val="5B64A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B222D"/>
    <w:multiLevelType w:val="hybridMultilevel"/>
    <w:tmpl w:val="C06ECF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6F2C15"/>
    <w:multiLevelType w:val="hybridMultilevel"/>
    <w:tmpl w:val="8F6A76AC"/>
    <w:lvl w:ilvl="0" w:tplc="3A9CCD54">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B0F5434"/>
    <w:multiLevelType w:val="multilevel"/>
    <w:tmpl w:val="063C863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9B266C"/>
    <w:multiLevelType w:val="hybridMultilevel"/>
    <w:tmpl w:val="62E6AC2C"/>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F2925BE"/>
    <w:multiLevelType w:val="hybridMultilevel"/>
    <w:tmpl w:val="E5EAD44E"/>
    <w:lvl w:ilvl="0" w:tplc="E0EC3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2CD5C22"/>
    <w:multiLevelType w:val="hybridMultilevel"/>
    <w:tmpl w:val="19484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26167"/>
    <w:multiLevelType w:val="hybridMultilevel"/>
    <w:tmpl w:val="6F884814"/>
    <w:lvl w:ilvl="0" w:tplc="99B89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B82919"/>
    <w:multiLevelType w:val="hybridMultilevel"/>
    <w:tmpl w:val="BFF47F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1E7C38"/>
    <w:multiLevelType w:val="hybridMultilevel"/>
    <w:tmpl w:val="2910D9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5302A50"/>
    <w:multiLevelType w:val="hybridMultilevel"/>
    <w:tmpl w:val="1444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831675"/>
    <w:multiLevelType w:val="hybridMultilevel"/>
    <w:tmpl w:val="7A5E0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AD698E"/>
    <w:multiLevelType w:val="hybridMultilevel"/>
    <w:tmpl w:val="60A8A936"/>
    <w:lvl w:ilvl="0" w:tplc="A6E2C0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4E07583"/>
    <w:multiLevelType w:val="hybridMultilevel"/>
    <w:tmpl w:val="005051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74D207B"/>
    <w:multiLevelType w:val="hybridMultilevel"/>
    <w:tmpl w:val="94143D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B95681E"/>
    <w:multiLevelType w:val="multilevel"/>
    <w:tmpl w:val="3B0205DC"/>
    <w:lvl w:ilvl="0">
      <w:start w:val="1"/>
      <w:numFmt w:val="decimal"/>
      <w:lvlText w:val="%1."/>
      <w:lvlJc w:val="left"/>
      <w:pPr>
        <w:ind w:left="360" w:hanging="360"/>
      </w:pPr>
      <w:rPr>
        <w:b w:val="0"/>
        <w:color w:val="auto"/>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D140BA"/>
    <w:multiLevelType w:val="hybridMultilevel"/>
    <w:tmpl w:val="E1621B62"/>
    <w:lvl w:ilvl="0" w:tplc="05A4B56E">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9"/>
  </w:num>
  <w:num w:numId="4">
    <w:abstractNumId w:val="15"/>
  </w:num>
  <w:num w:numId="5">
    <w:abstractNumId w:val="28"/>
  </w:num>
  <w:num w:numId="6">
    <w:abstractNumId w:val="20"/>
  </w:num>
  <w:num w:numId="7">
    <w:abstractNumId w:val="25"/>
  </w:num>
  <w:num w:numId="8">
    <w:abstractNumId w:val="2"/>
  </w:num>
  <w:num w:numId="9">
    <w:abstractNumId w:val="16"/>
  </w:num>
  <w:num w:numId="10">
    <w:abstractNumId w:val="11"/>
  </w:num>
  <w:num w:numId="11">
    <w:abstractNumId w:val="30"/>
  </w:num>
  <w:num w:numId="12">
    <w:abstractNumId w:val="23"/>
  </w:num>
  <w:num w:numId="13">
    <w:abstractNumId w:val="24"/>
  </w:num>
  <w:num w:numId="14">
    <w:abstractNumId w:val="18"/>
  </w:num>
  <w:num w:numId="15">
    <w:abstractNumId w:val="5"/>
  </w:num>
  <w:num w:numId="16">
    <w:abstractNumId w:val="26"/>
  </w:num>
  <w:num w:numId="17">
    <w:abstractNumId w:val="17"/>
  </w:num>
  <w:num w:numId="18">
    <w:abstractNumId w:val="14"/>
  </w:num>
  <w:num w:numId="19">
    <w:abstractNumId w:val="32"/>
  </w:num>
  <w:num w:numId="20">
    <w:abstractNumId w:val="19"/>
  </w:num>
  <w:num w:numId="21">
    <w:abstractNumId w:val="34"/>
  </w:num>
  <w:num w:numId="22">
    <w:abstractNumId w:val="13"/>
  </w:num>
  <w:num w:numId="23">
    <w:abstractNumId w:val="21"/>
  </w:num>
  <w:num w:numId="24">
    <w:abstractNumId w:val="7"/>
  </w:num>
  <w:num w:numId="25">
    <w:abstractNumId w:val="33"/>
  </w:num>
  <w:num w:numId="26">
    <w:abstractNumId w:val="27"/>
  </w:num>
  <w:num w:numId="27">
    <w:abstractNumId w:val="0"/>
  </w:num>
  <w:num w:numId="28">
    <w:abstractNumId w:val="6"/>
  </w:num>
  <w:num w:numId="29">
    <w:abstractNumId w:val="9"/>
  </w:num>
  <w:num w:numId="30">
    <w:abstractNumId w:val="12"/>
  </w:num>
  <w:num w:numId="31">
    <w:abstractNumId w:val="4"/>
  </w:num>
  <w:num w:numId="32">
    <w:abstractNumId w:val="3"/>
  </w:num>
  <w:num w:numId="33">
    <w:abstractNumId w:val="10"/>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26"/>
    <w:rsid w:val="00032F84"/>
    <w:rsid w:val="0003398B"/>
    <w:rsid w:val="00107555"/>
    <w:rsid w:val="001469C7"/>
    <w:rsid w:val="00215325"/>
    <w:rsid w:val="002155A0"/>
    <w:rsid w:val="00221184"/>
    <w:rsid w:val="002241C5"/>
    <w:rsid w:val="00227273"/>
    <w:rsid w:val="00246413"/>
    <w:rsid w:val="002D1BFB"/>
    <w:rsid w:val="00321D50"/>
    <w:rsid w:val="003259D5"/>
    <w:rsid w:val="00333151"/>
    <w:rsid w:val="00336591"/>
    <w:rsid w:val="0034297D"/>
    <w:rsid w:val="00345A5D"/>
    <w:rsid w:val="0037158A"/>
    <w:rsid w:val="003809A9"/>
    <w:rsid w:val="003D1B24"/>
    <w:rsid w:val="003E0CB3"/>
    <w:rsid w:val="00440AFA"/>
    <w:rsid w:val="00443A89"/>
    <w:rsid w:val="0046246E"/>
    <w:rsid w:val="0048540A"/>
    <w:rsid w:val="004B2C26"/>
    <w:rsid w:val="004B38CA"/>
    <w:rsid w:val="004F4BC8"/>
    <w:rsid w:val="00506EE7"/>
    <w:rsid w:val="00554D40"/>
    <w:rsid w:val="00574B8B"/>
    <w:rsid w:val="005C2F18"/>
    <w:rsid w:val="005D1B7B"/>
    <w:rsid w:val="005D27FA"/>
    <w:rsid w:val="005F2DA6"/>
    <w:rsid w:val="0060375F"/>
    <w:rsid w:val="00624AE2"/>
    <w:rsid w:val="00627C4A"/>
    <w:rsid w:val="00632959"/>
    <w:rsid w:val="00637163"/>
    <w:rsid w:val="006A17F0"/>
    <w:rsid w:val="006B02A9"/>
    <w:rsid w:val="00700FA8"/>
    <w:rsid w:val="00702288"/>
    <w:rsid w:val="007159BE"/>
    <w:rsid w:val="00730C20"/>
    <w:rsid w:val="00737B2D"/>
    <w:rsid w:val="0075069A"/>
    <w:rsid w:val="007633D9"/>
    <w:rsid w:val="007B0C76"/>
    <w:rsid w:val="007C6AB1"/>
    <w:rsid w:val="007D7F53"/>
    <w:rsid w:val="00821C61"/>
    <w:rsid w:val="00824F4C"/>
    <w:rsid w:val="008446F7"/>
    <w:rsid w:val="0088341D"/>
    <w:rsid w:val="008C1D47"/>
    <w:rsid w:val="008C382D"/>
    <w:rsid w:val="008E0B2B"/>
    <w:rsid w:val="008F4075"/>
    <w:rsid w:val="00950302"/>
    <w:rsid w:val="009B7EB9"/>
    <w:rsid w:val="00A02C9C"/>
    <w:rsid w:val="00A41F39"/>
    <w:rsid w:val="00A60061"/>
    <w:rsid w:val="00A67F4A"/>
    <w:rsid w:val="00AD1F81"/>
    <w:rsid w:val="00B25187"/>
    <w:rsid w:val="00B3391E"/>
    <w:rsid w:val="00B710A0"/>
    <w:rsid w:val="00B734BB"/>
    <w:rsid w:val="00B853F0"/>
    <w:rsid w:val="00BB090F"/>
    <w:rsid w:val="00BC0411"/>
    <w:rsid w:val="00BC0C5D"/>
    <w:rsid w:val="00BC7B26"/>
    <w:rsid w:val="00BD0558"/>
    <w:rsid w:val="00BE75D4"/>
    <w:rsid w:val="00C44E84"/>
    <w:rsid w:val="00C5460C"/>
    <w:rsid w:val="00C70824"/>
    <w:rsid w:val="00C70BF0"/>
    <w:rsid w:val="00CA32F3"/>
    <w:rsid w:val="00D94511"/>
    <w:rsid w:val="00D974C7"/>
    <w:rsid w:val="00DA6749"/>
    <w:rsid w:val="00DB168C"/>
    <w:rsid w:val="00DB462E"/>
    <w:rsid w:val="00DC3337"/>
    <w:rsid w:val="00DE01E4"/>
    <w:rsid w:val="00DF5975"/>
    <w:rsid w:val="00E23C0A"/>
    <w:rsid w:val="00E244DE"/>
    <w:rsid w:val="00E46561"/>
    <w:rsid w:val="00E502C6"/>
    <w:rsid w:val="00E66D6D"/>
    <w:rsid w:val="00E81A36"/>
    <w:rsid w:val="00E97D5B"/>
    <w:rsid w:val="00ED2300"/>
    <w:rsid w:val="00F50E42"/>
    <w:rsid w:val="00F96E52"/>
    <w:rsid w:val="00FB44C5"/>
    <w:rsid w:val="00FD7CBC"/>
    <w:rsid w:val="00FE10D9"/>
    <w:rsid w:val="00FF3483"/>
    <w:rsid w:val="00FF4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CDA55E"/>
  <w15:docId w15:val="{FA97D835-8EFC-4FB1-A6BD-CCDD16E8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FA8"/>
    <w:pPr>
      <w:spacing w:after="0" w:line="36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B26"/>
    <w:pPr>
      <w:tabs>
        <w:tab w:val="center" w:pos="4536"/>
        <w:tab w:val="right" w:pos="9072"/>
      </w:tabs>
      <w:spacing w:line="240" w:lineRule="auto"/>
    </w:pPr>
  </w:style>
  <w:style w:type="character" w:customStyle="1" w:styleId="NagwekZnak">
    <w:name w:val="Nagłówek Znak"/>
    <w:basedOn w:val="Domylnaczcionkaakapitu"/>
    <w:link w:val="Nagwek"/>
    <w:uiPriority w:val="99"/>
    <w:rsid w:val="00BC7B26"/>
  </w:style>
  <w:style w:type="paragraph" w:styleId="Stopka">
    <w:name w:val="footer"/>
    <w:basedOn w:val="Normalny"/>
    <w:link w:val="StopkaZnak"/>
    <w:uiPriority w:val="99"/>
    <w:unhideWhenUsed/>
    <w:rsid w:val="00BC7B26"/>
    <w:pPr>
      <w:tabs>
        <w:tab w:val="center" w:pos="4536"/>
        <w:tab w:val="right" w:pos="9072"/>
      </w:tabs>
      <w:spacing w:line="240" w:lineRule="auto"/>
    </w:pPr>
  </w:style>
  <w:style w:type="character" w:customStyle="1" w:styleId="StopkaZnak">
    <w:name w:val="Stopka Znak"/>
    <w:basedOn w:val="Domylnaczcionkaakapitu"/>
    <w:link w:val="Stopka"/>
    <w:uiPriority w:val="99"/>
    <w:rsid w:val="00BC7B26"/>
  </w:style>
  <w:style w:type="paragraph" w:customStyle="1" w:styleId="Default">
    <w:name w:val="Default"/>
    <w:rsid w:val="00700FA8"/>
    <w:pPr>
      <w:autoSpaceDE w:val="0"/>
      <w:autoSpaceDN w:val="0"/>
      <w:adjustRightInd w:val="0"/>
      <w:spacing w:after="0" w:line="240" w:lineRule="auto"/>
    </w:pPr>
    <w:rPr>
      <w:rFonts w:ascii="Segoe UI" w:eastAsia="Times New Roman" w:hAnsi="Segoe UI" w:cs="Segoe UI"/>
      <w:color w:val="000000"/>
      <w:sz w:val="24"/>
      <w:szCs w:val="24"/>
      <w:lang w:eastAsia="pl-PL"/>
    </w:rPr>
  </w:style>
  <w:style w:type="paragraph" w:styleId="Tekstpodstawowy">
    <w:name w:val="Body Text"/>
    <w:basedOn w:val="Normalny"/>
    <w:link w:val="TekstpodstawowyZnak"/>
    <w:rsid w:val="00700FA8"/>
    <w:rPr>
      <w:b/>
      <w:bCs/>
    </w:rPr>
  </w:style>
  <w:style w:type="character" w:customStyle="1" w:styleId="TekstpodstawowyZnak">
    <w:name w:val="Tekst podstawowy Znak"/>
    <w:basedOn w:val="Domylnaczcionkaakapitu"/>
    <w:link w:val="Tekstpodstawowy"/>
    <w:rsid w:val="00700FA8"/>
    <w:rPr>
      <w:rFonts w:ascii="Arial" w:eastAsia="Times New Roman" w:hAnsi="Arial" w:cs="Times New Roman"/>
      <w:b/>
      <w:bCs/>
      <w:sz w:val="24"/>
      <w:szCs w:val="20"/>
      <w:lang w:eastAsia="pl-PL"/>
    </w:rPr>
  </w:style>
  <w:style w:type="paragraph" w:styleId="Tekstdymka">
    <w:name w:val="Balloon Text"/>
    <w:basedOn w:val="Normalny"/>
    <w:link w:val="TekstdymkaZnak"/>
    <w:uiPriority w:val="99"/>
    <w:semiHidden/>
    <w:unhideWhenUsed/>
    <w:rsid w:val="009503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0302"/>
    <w:rPr>
      <w:rFonts w:ascii="Tahoma" w:eastAsia="Times New Roman" w:hAnsi="Tahoma" w:cs="Tahoma"/>
      <w:sz w:val="16"/>
      <w:szCs w:val="16"/>
      <w:lang w:eastAsia="pl-PL"/>
    </w:rPr>
  </w:style>
  <w:style w:type="paragraph" w:styleId="Akapitzlist">
    <w:name w:val="List Paragraph"/>
    <w:basedOn w:val="Normalny"/>
    <w:uiPriority w:val="34"/>
    <w:qFormat/>
    <w:rsid w:val="008C1D47"/>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ela-Siatka">
    <w:name w:val="Table Grid"/>
    <w:basedOn w:val="Standardowy"/>
    <w:uiPriority w:val="99"/>
    <w:rsid w:val="00E5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02288"/>
    <w:rPr>
      <w:color w:val="0000FF"/>
      <w:u w:val="single"/>
    </w:rPr>
  </w:style>
  <w:style w:type="character" w:styleId="Wyrnieniedelikatne">
    <w:name w:val="Subtle Emphasis"/>
    <w:uiPriority w:val="19"/>
    <w:qFormat/>
    <w:rsid w:val="002155A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842340">
      <w:bodyDiv w:val="1"/>
      <w:marLeft w:val="0"/>
      <w:marRight w:val="0"/>
      <w:marTop w:val="0"/>
      <w:marBottom w:val="0"/>
      <w:divBdr>
        <w:top w:val="none" w:sz="0" w:space="0" w:color="auto"/>
        <w:left w:val="none" w:sz="0" w:space="0" w:color="auto"/>
        <w:bottom w:val="none" w:sz="0" w:space="0" w:color="auto"/>
        <w:right w:val="none" w:sz="0" w:space="0" w:color="auto"/>
      </w:divBdr>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102BF6810AB547936BE4EEFFAC7457" ma:contentTypeVersion="4" ma:contentTypeDescription="Create a new document." ma:contentTypeScope="" ma:versionID="058e7e4989562909905c9cdb8f6d25ba">
  <xsd:schema xmlns:xsd="http://www.w3.org/2001/XMLSchema" xmlns:xs="http://www.w3.org/2001/XMLSchema" xmlns:p="http://schemas.microsoft.com/office/2006/metadata/properties" xmlns:ns2="aa350d4e-348f-4a5d-9843-33bcd4c369fa" xmlns:ns3="46ee330d-ae09-4325-b3d2-159099c5575f" targetNamespace="http://schemas.microsoft.com/office/2006/metadata/properties" ma:root="true" ma:fieldsID="ca6843c45feb78250154e3d9c250a6ad" ns2:_="" ns3:_="">
    <xsd:import namespace="aa350d4e-348f-4a5d-9843-33bcd4c369fa"/>
    <xsd:import namespace="46ee330d-ae09-4325-b3d2-159099c55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50d4e-348f-4a5d-9843-33bcd4c36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e330d-ae09-4325-b3d2-159099c55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718CE-3B31-4218-85BD-A3A535856F62}">
  <ds:schemaRefs>
    <ds:schemaRef ds:uri="http://schemas.microsoft.com/sharepoint/v3/contenttype/forms"/>
  </ds:schemaRefs>
</ds:datastoreItem>
</file>

<file path=customXml/itemProps2.xml><?xml version="1.0" encoding="utf-8"?>
<ds:datastoreItem xmlns:ds="http://schemas.openxmlformats.org/officeDocument/2006/customXml" ds:itemID="{057715AE-8F77-4EEA-8EDC-2FB2E6CE0948}">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46ee330d-ae09-4325-b3d2-159099c5575f"/>
    <ds:schemaRef ds:uri="http://schemas.microsoft.com/office/infopath/2007/PartnerControls"/>
    <ds:schemaRef ds:uri="aa350d4e-348f-4a5d-9843-33bcd4c369fa"/>
  </ds:schemaRefs>
</ds:datastoreItem>
</file>

<file path=customXml/itemProps3.xml><?xml version="1.0" encoding="utf-8"?>
<ds:datastoreItem xmlns:ds="http://schemas.openxmlformats.org/officeDocument/2006/customXml" ds:itemID="{490A3FE5-BAF1-4ABA-BDB7-873F53B3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50d4e-348f-4a5d-9843-33bcd4c369fa"/>
    <ds:schemaRef ds:uri="46ee330d-ae09-4325-b3d2-159099c55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1176</Words>
  <Characters>7061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Pawelska</dc:creator>
  <cp:keywords/>
  <dc:description/>
  <cp:lastModifiedBy>Magdalena Pietruszewska</cp:lastModifiedBy>
  <cp:revision>37</cp:revision>
  <cp:lastPrinted>2019-11-28T08:41:00Z</cp:lastPrinted>
  <dcterms:created xsi:type="dcterms:W3CDTF">2020-10-28T09:55:00Z</dcterms:created>
  <dcterms:modified xsi:type="dcterms:W3CDTF">2020-12-08T12:52:00Z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0x01010075102BF6810AB547936BE4EEFFAC7457</vt:lpwstr>
  </property>
</Properties>
</file>