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62AE" w14:textId="77777777" w:rsidR="004B2C26" w:rsidRPr="007332A3" w:rsidRDefault="004B2C26" w:rsidP="005D27FA">
      <w:pPr>
        <w:pStyle w:val="Default"/>
        <w:jc w:val="center"/>
        <w:rPr>
          <w:rFonts w:ascii="Cambria" w:hAnsi="Cambria"/>
          <w:b/>
          <w:bCs/>
          <w:noProof/>
          <w:color w:val="FF0000"/>
          <w:sz w:val="20"/>
          <w:szCs w:val="20"/>
        </w:rPr>
      </w:pPr>
    </w:p>
    <w:p w14:paraId="5FFF8ACB" w14:textId="77777777" w:rsidR="00700FA8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1469C7">
        <w:rPr>
          <w:rFonts w:ascii="Cambria" w:hAnsi="Cambria"/>
          <w:b/>
          <w:bCs/>
          <w:noProof/>
          <w:sz w:val="20"/>
          <w:szCs w:val="20"/>
        </w:rPr>
        <w:t>FORMULARZ PRZEDMIOTOWY</w:t>
      </w:r>
    </w:p>
    <w:p w14:paraId="316FB25C" w14:textId="05B2B8A9" w:rsidR="005D65E0" w:rsidRPr="005D65E0" w:rsidRDefault="005D65E0" w:rsidP="005D27FA">
      <w:pPr>
        <w:pStyle w:val="Default"/>
        <w:jc w:val="center"/>
        <w:rPr>
          <w:rFonts w:ascii="Cambria" w:hAnsi="Cambria"/>
          <w:b/>
          <w:bCs/>
          <w:noProof/>
          <w:color w:val="FF0000"/>
          <w:sz w:val="20"/>
          <w:szCs w:val="20"/>
          <w:u w:val="single"/>
        </w:rPr>
      </w:pPr>
      <w:r w:rsidRPr="005D65E0">
        <w:rPr>
          <w:rFonts w:ascii="Cambria" w:hAnsi="Cambria"/>
          <w:b/>
          <w:bCs/>
          <w:noProof/>
          <w:color w:val="FF0000"/>
          <w:sz w:val="20"/>
          <w:szCs w:val="20"/>
          <w:u w:val="single"/>
        </w:rPr>
        <w:t>PO MODYFIKACJI NR 1</w:t>
      </w:r>
    </w:p>
    <w:p w14:paraId="697C88ED" w14:textId="77777777" w:rsidR="008C1D47" w:rsidRPr="001469C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1FFE0953" w14:textId="097D8B6B" w:rsidR="00FC2D4E" w:rsidRPr="00FC2D4E" w:rsidRDefault="00FC2D4E" w:rsidP="00FC2D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FC2D4E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MIKROSKOP KONFOKALNY 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C2D4E" w:rsidRPr="00FC2D4E" w14:paraId="6A94C565" w14:textId="77777777" w:rsidTr="00515E54">
        <w:tc>
          <w:tcPr>
            <w:tcW w:w="9351" w:type="dxa"/>
          </w:tcPr>
          <w:p w14:paraId="6FB87404" w14:textId="77777777" w:rsidR="00FC2D4E" w:rsidRPr="00FC2D4E" w:rsidRDefault="00FC2D4E" w:rsidP="00FC2D4E">
            <w:pPr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Statyw</w:t>
            </w:r>
          </w:p>
          <w:p w14:paraId="1247A681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Ergonomiczny statyw mikroskopu odwróconego, zmotoryzowany w osi Z (rozdzielczość nie gorsza niż 10 nm), szybkość ruchu osi Z nie gorsza niż 3 mm/s.</w:t>
            </w:r>
          </w:p>
          <w:p w14:paraId="61CB6FD0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Wysokiej klasy tor optyczny z korekcją apochromatyczną.</w:t>
            </w:r>
          </w:p>
          <w:p w14:paraId="548D6D4E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</w:t>
            </w:r>
            <w:r w:rsidRPr="00FC2D4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ewy port foto/video, re</w:t>
            </w:r>
            <w:bookmarkStart w:id="0" w:name="_GoBack"/>
            <w:bookmarkEnd w:id="0"/>
            <w:r w:rsidRPr="00FC2D4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gulacja podziału światła 0/100, 50/50, 100/0.</w:t>
            </w:r>
          </w:p>
          <w:p w14:paraId="50A73502" w14:textId="1C72B674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Budowa modułowa pozwalająca umieścić w statywie mikroskopu min. 3 moduły m.in. zmieniacz powiększeń, karuzele filtrowe, system korekcji ostrości czy pusty moduł pozwalający na dowolne wykorzystanie przez użytkownika.</w:t>
            </w:r>
          </w:p>
          <w:p w14:paraId="39A9683E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Wymienny zmotoryzowany uchwyt rewolwerowy na min. 6 obiektywów.</w:t>
            </w:r>
          </w:p>
          <w:p w14:paraId="3310D62F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Zmotoryzowany min. 8-pozycyjny obrotowy zmieniacz kostek fluorescencyjnych. </w:t>
            </w:r>
          </w:p>
          <w:p w14:paraId="27F5A3BD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Automatyczna żaluzja odcinająca światło.</w:t>
            </w:r>
          </w:p>
          <w:p w14:paraId="15975B43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C2D4E" w:rsidRPr="00FC2D4E" w14:paraId="17092EC2" w14:textId="77777777" w:rsidTr="00515E54">
        <w:tc>
          <w:tcPr>
            <w:tcW w:w="9351" w:type="dxa"/>
          </w:tcPr>
          <w:p w14:paraId="6865AC66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Sterowanie</w:t>
            </w:r>
          </w:p>
          <w:p w14:paraId="1F93B6CC" w14:textId="77777777" w:rsidR="00FC2D4E" w:rsidRPr="00FC2D4E" w:rsidRDefault="00FC2D4E" w:rsidP="00FC2D4E">
            <w:pPr>
              <w:numPr>
                <w:ilvl w:val="0"/>
                <w:numId w:val="22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Sterowanie wszystkimi zmotoryzowanymi funkcjami mikroskopu z poziomu oprogramowania.</w:t>
            </w:r>
          </w:p>
          <w:p w14:paraId="00D87F9D" w14:textId="77777777" w:rsidR="00FC2D4E" w:rsidRPr="00FC2D4E" w:rsidRDefault="00FC2D4E" w:rsidP="00FC2D4E">
            <w:pPr>
              <w:numPr>
                <w:ilvl w:val="0"/>
                <w:numId w:val="22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Sterowanie z wolnostojącego panelu dotykowego, możliwość zaprogramowania metod pracy i przełączania ich jednym przyciskiem.</w:t>
            </w:r>
          </w:p>
          <w:p w14:paraId="0CA452CD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Zewnętrzny ruchomy manipulator zawierający obustronnie śruby mikro/makro oraz przyciski kontrolne mikroskopu.</w:t>
            </w:r>
          </w:p>
        </w:tc>
      </w:tr>
      <w:tr w:rsidR="00FC2D4E" w:rsidRPr="00FC2D4E" w14:paraId="2438621E" w14:textId="77777777" w:rsidTr="00515E54">
        <w:tc>
          <w:tcPr>
            <w:tcW w:w="9351" w:type="dxa"/>
          </w:tcPr>
          <w:p w14:paraId="565394DD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Oświetlenie</w:t>
            </w:r>
          </w:p>
          <w:p w14:paraId="5F82D64F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Oświetlenie wg systemu Koehlera, możliwość blokady właściwej wysokości kondensora.</w:t>
            </w:r>
          </w:p>
          <w:p w14:paraId="39648C23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Uchylny filar z oświetlaczem LED.</w:t>
            </w:r>
          </w:p>
          <w:p w14:paraId="6160E2B8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Zewnętrzny zasilacz.</w:t>
            </w:r>
          </w:p>
          <w:p w14:paraId="5CE69C09" w14:textId="3C68688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Obustronne pokrętło regulacji wysokości kondensora.</w:t>
            </w:r>
          </w:p>
          <w:p w14:paraId="15FCF464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Wbudowany w filar uchwyt na filtry z filtrem światła dziennego i filtrem rozpraszającym światło, miejsce na dodatkowe filtry. </w:t>
            </w:r>
          </w:p>
        </w:tc>
      </w:tr>
      <w:tr w:rsidR="00FC2D4E" w:rsidRPr="00FC2D4E" w14:paraId="798A7404" w14:textId="77777777" w:rsidTr="00515E54">
        <w:tc>
          <w:tcPr>
            <w:tcW w:w="9351" w:type="dxa"/>
          </w:tcPr>
          <w:p w14:paraId="2218DECF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Optyka</w:t>
            </w:r>
          </w:p>
          <w:p w14:paraId="2F2870BC" w14:textId="77777777" w:rsidR="00FC2D4E" w:rsidRPr="00FC2D4E" w:rsidRDefault="00FC2D4E" w:rsidP="00FC2D4E">
            <w:pPr>
              <w:numPr>
                <w:ilvl w:val="0"/>
                <w:numId w:val="24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Optyka korygowana do nieskończoności klasy plan-apochromatycznej</w:t>
            </w:r>
          </w:p>
          <w:p w14:paraId="3D79A55A" w14:textId="77777777" w:rsidR="00FC2D4E" w:rsidRPr="00FC2D4E" w:rsidRDefault="00FC2D4E" w:rsidP="00FC2D4E">
            <w:pPr>
              <w:numPr>
                <w:ilvl w:val="0"/>
                <w:numId w:val="24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Długość optyczna obiektywów nie więcej niż 45 mm.</w:t>
            </w:r>
          </w:p>
          <w:p w14:paraId="7EC94B5A" w14:textId="77777777" w:rsidR="00FC2D4E" w:rsidRPr="00FC2D4E" w:rsidRDefault="00FC2D4E" w:rsidP="00FC2D4E">
            <w:pPr>
              <w:numPr>
                <w:ilvl w:val="0"/>
                <w:numId w:val="24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Obiektywy o parametrach nie gorszych niż:</w:t>
            </w:r>
          </w:p>
          <w:p w14:paraId="0B5CBDD9" w14:textId="77777777" w:rsidR="00FC2D4E" w:rsidRPr="00FC2D4E" w:rsidRDefault="00FC2D4E" w:rsidP="00FC2D4E">
            <w:pPr>
              <w:numPr>
                <w:ilvl w:val="0"/>
                <w:numId w:val="24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Obiektyw o powiększeniu 10x, apertura numeryczna min. 0,4, odległość robocza min. 3,1 mm.</w:t>
            </w:r>
          </w:p>
          <w:p w14:paraId="7FEBF4EF" w14:textId="77777777" w:rsidR="00FC2D4E" w:rsidRPr="00FC2D4E" w:rsidRDefault="00FC2D4E" w:rsidP="00FC2D4E">
            <w:p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A20837E" w14:textId="77777777" w:rsidR="00FC2D4E" w:rsidRPr="00FC2D4E" w:rsidRDefault="00FC2D4E" w:rsidP="00FC2D4E">
            <w:p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Obiektywy immersyjne:</w:t>
            </w:r>
          </w:p>
          <w:p w14:paraId="6C612641" w14:textId="77777777" w:rsidR="00FC2D4E" w:rsidRPr="00FC2D4E" w:rsidRDefault="00FC2D4E" w:rsidP="00FC2D4E">
            <w:pPr>
              <w:numPr>
                <w:ilvl w:val="0"/>
                <w:numId w:val="25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Obiektyw immersyjny o powiększeniu 60x (lub 63x), aparatura numeryczna min. 1,4, odległość robocza min. 0,12 mm</w:t>
            </w:r>
          </w:p>
          <w:p w14:paraId="66056F44" w14:textId="77777777" w:rsidR="00FC2D4E" w:rsidRPr="00FC2D4E" w:rsidRDefault="00FC2D4E" w:rsidP="00FC2D4E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C2D4E" w:rsidRPr="00FC2D4E" w14:paraId="25D6D0A9" w14:textId="77777777" w:rsidTr="00515E54">
        <w:tc>
          <w:tcPr>
            <w:tcW w:w="9351" w:type="dxa"/>
          </w:tcPr>
          <w:p w14:paraId="4F91C85F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Kondensor:</w:t>
            </w:r>
          </w:p>
          <w:p w14:paraId="49FA63E3" w14:textId="64426210" w:rsidR="00FC2D4E" w:rsidRPr="00FC2D4E" w:rsidRDefault="00FC2D4E" w:rsidP="00FC2D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Manualny karuzelowy 5 pozycyjny kondensor o aperturze numerycznej 0,55 i odległości roboczej 27 mm.</w:t>
            </w:r>
          </w:p>
        </w:tc>
      </w:tr>
      <w:tr w:rsidR="00FC2D4E" w:rsidRPr="00FC2D4E" w14:paraId="6A248204" w14:textId="77777777" w:rsidTr="00515E54">
        <w:tc>
          <w:tcPr>
            <w:tcW w:w="9351" w:type="dxa"/>
          </w:tcPr>
          <w:p w14:paraId="3D0FAB07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Stolik</w:t>
            </w:r>
          </w:p>
          <w:p w14:paraId="1D20F7E6" w14:textId="77777777" w:rsidR="00FC2D4E" w:rsidRPr="00FC2D4E" w:rsidRDefault="00FC2D4E" w:rsidP="00FC2D4E">
            <w:pPr>
              <w:numPr>
                <w:ilvl w:val="0"/>
                <w:numId w:val="27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Manualny stolik XY </w:t>
            </w:r>
          </w:p>
          <w:p w14:paraId="14D2E98E" w14:textId="77777777" w:rsidR="00FC2D4E" w:rsidRPr="00FC2D4E" w:rsidRDefault="00FC2D4E" w:rsidP="00FC2D4E">
            <w:pPr>
              <w:numPr>
                <w:ilvl w:val="0"/>
                <w:numId w:val="27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lastRenderedPageBreak/>
              <w:t>Zakres pracy minimum 114 mm x 75 mm.</w:t>
            </w:r>
          </w:p>
          <w:p w14:paraId="7A56AC7F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Holdery do szkiełek podstawowych, płytek wielodołkowych oraz szalek Petriego 35 mm</w:t>
            </w:r>
          </w:p>
        </w:tc>
      </w:tr>
      <w:tr w:rsidR="00FC2D4E" w:rsidRPr="00FC2D4E" w14:paraId="0A49464A" w14:textId="77777777" w:rsidTr="00515E54">
        <w:tc>
          <w:tcPr>
            <w:tcW w:w="9351" w:type="dxa"/>
          </w:tcPr>
          <w:p w14:paraId="159CB34A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Nasadka okularowa:</w:t>
            </w:r>
          </w:p>
          <w:p w14:paraId="3796DD93" w14:textId="19669DDE" w:rsidR="00FC2D4E" w:rsidRPr="00FC2D4E" w:rsidRDefault="00FC2D4E" w:rsidP="00FC2D4E">
            <w:pPr>
              <w:numPr>
                <w:ilvl w:val="0"/>
                <w:numId w:val="28"/>
              </w:numPr>
              <w:spacing w:line="240" w:lineRule="auto"/>
              <w:ind w:left="317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Nasadka dwuokularowa z optyką korygowaną do nieskończoności o kącie nachylenia ok. 45°, możliwość regulacji rozstawu okularów minimum od 50-75 mm, regulacja dioptryjna </w:t>
            </w:r>
            <w:r w:rsidR="00790BF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minimum 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+/-5 w minimum jednym tubusie</w:t>
            </w:r>
          </w:p>
          <w:p w14:paraId="31BF1304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Pole widzenia minimum FN 22.</w:t>
            </w:r>
          </w:p>
        </w:tc>
      </w:tr>
      <w:tr w:rsidR="00FC2D4E" w:rsidRPr="00FC2D4E" w14:paraId="16AA9369" w14:textId="77777777" w:rsidTr="00515E54">
        <w:tc>
          <w:tcPr>
            <w:tcW w:w="9351" w:type="dxa"/>
            <w:vAlign w:val="center"/>
          </w:tcPr>
          <w:p w14:paraId="381A4373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Okulary </w:t>
            </w:r>
          </w:p>
          <w:p w14:paraId="629A5FF4" w14:textId="77777777" w:rsidR="00FC2D4E" w:rsidRPr="00FC2D4E" w:rsidRDefault="00FC2D4E" w:rsidP="00FC2D4E">
            <w:pPr>
              <w:numPr>
                <w:ilvl w:val="0"/>
                <w:numId w:val="29"/>
              </w:numPr>
              <w:spacing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osłonkami gumowymi:</w:t>
            </w:r>
          </w:p>
          <w:p w14:paraId="575FF0ED" w14:textId="77777777" w:rsidR="00FC2D4E" w:rsidRPr="00FC2D4E" w:rsidRDefault="00FC2D4E" w:rsidP="00FC2D4E">
            <w:pPr>
              <w:numPr>
                <w:ilvl w:val="0"/>
                <w:numId w:val="29"/>
              </w:numPr>
              <w:spacing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powiększenie 10x, numer pola min. 22.</w:t>
            </w:r>
          </w:p>
        </w:tc>
      </w:tr>
      <w:tr w:rsidR="00FC2D4E" w:rsidRPr="00FC2D4E" w14:paraId="11DC7713" w14:textId="77777777" w:rsidTr="00515E54">
        <w:tc>
          <w:tcPr>
            <w:tcW w:w="9351" w:type="dxa"/>
          </w:tcPr>
          <w:p w14:paraId="28E5D86C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Układ detekcji</w:t>
            </w:r>
          </w:p>
          <w:p w14:paraId="14AC6055" w14:textId="362CEE8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Jednostka konfokalna podłączona przez tylny port kondensora fluorescencyjnego do ramy mikroskopu.</w:t>
            </w:r>
          </w:p>
          <w:p w14:paraId="33F86017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Możliwość zastosowania obiektywów od powiększenia 1,25 do obserwacji konfokalnych, przy zachowaniu rozmiaru 1 Airy Unit dla przesłony konfokalnej.</w:t>
            </w:r>
          </w:p>
          <w:p w14:paraId="5A8B2992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Układ detekcji pracujący w zakresie 400 do 800 nm z minimum dwoma fotopowielaczami typu PMT do jednoczesnej rejestracji wzbudzenia fluorescencji. </w:t>
            </w:r>
          </w:p>
          <w:p w14:paraId="27C6B05D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Możliwość wyposażenia układu detekcji w dodatkowe min. dwa czułe detektory z detekcją spektralną typu GaAsP</w:t>
            </w:r>
          </w:p>
          <w:p w14:paraId="0C68AFF6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Wszystkie kanały światła odbitego pracujące w systemie detekcji spektralnej, rozdzielczość skanowania ustawiana w zakresie do min. 4096x4096 pikseli. Detektory oraz inne elementy układu detekcji umieszczone razem ze skanerem w jednej głowicy konfokalnej, montowanej bezpośrednio na porcie mikroskopu (brak połączeń światłowodowych pomiędzy detektorami, a mikroskopem).</w:t>
            </w:r>
          </w:p>
          <w:p w14:paraId="2733317B" w14:textId="7C9FF70A" w:rsidR="00FC2D4E" w:rsidRPr="00FC2D4E" w:rsidRDefault="00FC2D4E" w:rsidP="00FC2D4E">
            <w:pPr>
              <w:numPr>
                <w:ilvl w:val="0"/>
                <w:numId w:val="30"/>
              </w:numPr>
              <w:suppressAutoHyphens/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Liniowa rozdzielczość spektralna w zakresie długości światła min. 400 nm – 800 nm dla każdego kanału światła odbitego. </w:t>
            </w:r>
          </w:p>
          <w:p w14:paraId="71FE0F9A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Dodatkowy fotopowielacz (detektor) do światła przechodzącego działający z dowolną linią laserów, niezależny od detektorów do rejestracji fluorescencji, zintegrowany w jednym module z diodą LED i podłączony do uchylnego filaru mikroskopu.</w:t>
            </w:r>
          </w:p>
          <w:p w14:paraId="3AA97192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Możliwość jednoczesnej rejestracji obrazów na wszystkich detektorach.</w:t>
            </w:r>
          </w:p>
          <w:p w14:paraId="1176B3CD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rejestracji do 8 różnych kanałów konfokalnych światła odbitego</w:t>
            </w:r>
          </w:p>
        </w:tc>
      </w:tr>
      <w:tr w:rsidR="00FC2D4E" w:rsidRPr="00FC2D4E" w14:paraId="3B416FD1" w14:textId="77777777" w:rsidTr="00515E54">
        <w:tc>
          <w:tcPr>
            <w:tcW w:w="9351" w:type="dxa"/>
          </w:tcPr>
          <w:p w14:paraId="51D0BED6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>Wzbudzenie</w:t>
            </w:r>
          </w:p>
          <w:p w14:paraId="5035F4A7" w14:textId="77777777" w:rsidR="00FC2D4E" w:rsidRPr="00FC2D4E" w:rsidRDefault="00FC2D4E" w:rsidP="00FC2D4E">
            <w:pPr>
              <w:numPr>
                <w:ilvl w:val="0"/>
                <w:numId w:val="31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Platforma laserowa umożliwia zamontowanie 7 indywidualnych głowic laserowych emitujących 7 linii laserowych kontrolowanych przez AOTF.</w:t>
            </w:r>
          </w:p>
          <w:p w14:paraId="40F78D80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Kontrola linii laserowych w zakresie od 400 do 650 nm poprzez układ modulacji zapewniający płynne sterowanie mocą wszystkich linii laserów w zakresie 0-100% oraz ich wygaszania i selekcji linii.</w:t>
            </w:r>
          </w:p>
          <w:p w14:paraId="73FC3160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Dowolne (tzw. free - line) ustawianie obszaru zainteresowania (ROI) do wypalania preparatów na przykład dla eksperymentów typu FRAP lub fotoaktywacji.</w:t>
            </w:r>
          </w:p>
          <w:p w14:paraId="2CFF33D3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Tryby sekwencyjnego skanowania po klatce lub sekwencyjnego skanowania wzdłuż linii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dla uniknięcia efektu „cross-talk”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emisji dla dowolnych barwników fluorescencyjnych.</w:t>
            </w:r>
          </w:p>
          <w:p w14:paraId="5573FA8C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Pojedynczy światłowód szerokozakresowy połączony z jednostka skanującą dla linii laserowych od bliskiego UV do dalekiej czerwieni (400 – 650 nm). </w:t>
            </w:r>
          </w:p>
          <w:p w14:paraId="5D5F9EFB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Linie laserowe:</w:t>
            </w:r>
          </w:p>
          <w:p w14:paraId="3862E005" w14:textId="77777777" w:rsidR="00FC2D4E" w:rsidRPr="00FC2D4E" w:rsidRDefault="00FC2D4E" w:rsidP="00FC2D4E">
            <w:pPr>
              <w:suppressAutoHyphens/>
              <w:spacing w:before="60" w:line="240" w:lineRule="auto"/>
              <w:ind w:left="72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V – 405 nm: dioda 50 mW</w:t>
            </w:r>
          </w:p>
          <w:p w14:paraId="4438FBAE" w14:textId="77777777" w:rsidR="00FC2D4E" w:rsidRPr="00FC2D4E" w:rsidRDefault="00FC2D4E" w:rsidP="00FC2D4E">
            <w:pPr>
              <w:suppressAutoHyphens/>
              <w:spacing w:before="60" w:line="240" w:lineRule="auto"/>
              <w:ind w:left="72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B – 488 nm: dioda 20 mW</w:t>
            </w:r>
          </w:p>
          <w:p w14:paraId="591C1036" w14:textId="77777777" w:rsidR="00FC2D4E" w:rsidRPr="00FC2D4E" w:rsidRDefault="00FC2D4E" w:rsidP="00FC2D4E">
            <w:pPr>
              <w:suppressAutoHyphens/>
              <w:spacing w:before="60" w:line="240" w:lineRule="auto"/>
              <w:ind w:left="720"/>
              <w:rPr>
                <w:rFonts w:ascii="Calibri" w:hAnsi="Calibri" w:cs="Calibri"/>
                <w:sz w:val="22"/>
                <w:szCs w:val="22"/>
                <w:lang w:val="de-DE"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val="de-DE" w:eastAsia="ar-SA"/>
              </w:rPr>
              <w:t>Y – 561 nm: dioda 20 mW</w:t>
            </w:r>
          </w:p>
          <w:p w14:paraId="24A6C4D4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748" w:hanging="791"/>
              <w:contextualSpacing/>
              <w:rPr>
                <w:rFonts w:ascii="Calibri" w:hAnsi="Calibri" w:cs="Calibri"/>
                <w:sz w:val="22"/>
                <w:szCs w:val="22"/>
                <w:lang w:val="de-DE"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R – 640 nm: dioda 40 mW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14:paraId="2CD9D15C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pochromatyczna, zmotoryzowana w osiach x,y, o płynnie regulowanej wielkości przesłona konfokalna w zakresie 50-800 </w:t>
            </w:r>
            <w:r w:rsidRPr="00FC2D4E">
              <w:rPr>
                <w:rFonts w:ascii="Symbol" w:eastAsia="Calibri" w:hAnsi="Symbol" w:cs="Calibri"/>
                <w:sz w:val="22"/>
                <w:szCs w:val="22"/>
                <w:lang w:eastAsia="en-US"/>
              </w:rPr>
              <w:t>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 z krokiem 1 </w:t>
            </w:r>
            <w:r w:rsidRPr="00FC2D4E">
              <w:rPr>
                <w:rFonts w:ascii="Symbol" w:eastAsia="Calibri" w:hAnsi="Symbol" w:cs="Calibri"/>
                <w:sz w:val="22"/>
                <w:szCs w:val="22"/>
                <w:lang w:eastAsia="en-US"/>
              </w:rPr>
              <w:t>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</w:p>
        </w:tc>
      </w:tr>
      <w:tr w:rsidR="00FC2D4E" w:rsidRPr="00FC2D4E" w14:paraId="044666DB" w14:textId="77777777" w:rsidTr="00515E54">
        <w:tc>
          <w:tcPr>
            <w:tcW w:w="9351" w:type="dxa"/>
            <w:vAlign w:val="center"/>
          </w:tcPr>
          <w:p w14:paraId="586B8402" w14:textId="77777777" w:rsidR="00FC2D4E" w:rsidRPr="00FC2D4E" w:rsidRDefault="00FC2D4E" w:rsidP="00FC2D4E">
            <w:pPr>
              <w:suppressAutoHyphens/>
              <w:spacing w:before="60" w:line="240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ar-SA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val="de-DE" w:eastAsia="ar-SA"/>
              </w:rPr>
              <w:lastRenderedPageBreak/>
              <w:t>Układ Skanujący:</w:t>
            </w:r>
          </w:p>
          <w:p w14:paraId="2FB42DD3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dowolnego obrotu układu skanującego o 360˚ z dokładnością 0,1˚ dla skanera galwanometrycznego.</w:t>
            </w:r>
          </w:p>
          <w:p w14:paraId="2E4EBD1D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skanowania jedno- i dwukierunkowego.</w:t>
            </w:r>
          </w:p>
          <w:p w14:paraId="1DB9C3A0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Układ skanujący o stałej liniowej wartości przesuwu.</w:t>
            </w:r>
          </w:p>
          <w:p w14:paraId="7A928C8A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Tryb skanowania równoległego oraz sekwencyjnego miedzy liniami lub ramkami, umożliwiający rejestrację wielokanałową (możliwość podglądu wszystkich kanałów oraz ich nałożenia).</w:t>
            </w:r>
          </w:p>
          <w:p w14:paraId="63268BE8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Tryby skanowania (od jednowymiarowych do wielowymiarowych Ztʎ z uwzględnieniem eksperymentów typu “time lapse” i skanowania widm emisji).</w:t>
            </w:r>
          </w:p>
          <w:p w14:paraId="58D23432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Skanowanie widm emisji z jednoczesnym wykorzystaniem dwóch kanałów detekcji.</w:t>
            </w:r>
          </w:p>
          <w:p w14:paraId="1329581B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definiowania sekwencji czasowych z opcją fotoaktywacji lub fotowypalania (pojedynczego lub sekwencyjnie powtarzającego się) w dowolnym obszarze, dowolną linią laserów, z dowolną mocą.</w:t>
            </w:r>
          </w:p>
          <w:p w14:paraId="3425B38A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definiowania dowolnego obszaru wypalania włącznie z nieregularna linią i wypalaniem spiralnym.</w:t>
            </w:r>
          </w:p>
          <w:p w14:paraId="256583A9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Wszystkie parametry głowicy skanującej ustawiane automatycznie oraz zapisywane wraz z rejestrowanym obrazem, możliwość zapisania metod obserwacyjnych i odtworzenia wszystkich parametrów za pomocą jednego przycisku.</w:t>
            </w:r>
          </w:p>
          <w:p w14:paraId="4278ABA8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Szybkość skanowania (wartości minimalne):</w:t>
            </w:r>
          </w:p>
          <w:p w14:paraId="2A5E2DE4" w14:textId="77777777" w:rsidR="00FC2D4E" w:rsidRPr="00FC2D4E" w:rsidRDefault="00FC2D4E" w:rsidP="00FC2D4E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Calibri" w:eastAsia="MicrosoftSansSerif" w:hAnsi="Calibri" w:cs="Calibri"/>
                <w:sz w:val="22"/>
                <w:szCs w:val="22"/>
                <w:u w:val="single"/>
              </w:rPr>
            </w:pPr>
            <w:r w:rsidRPr="00FC2D4E">
              <w:rPr>
                <w:rFonts w:ascii="Calibri" w:eastAsia="MicrosoftSansSerif" w:hAnsi="Calibri" w:cs="Calibri"/>
                <w:sz w:val="22"/>
                <w:szCs w:val="22"/>
                <w:u w:val="single"/>
              </w:rPr>
              <w:t>Skaner galwanometryczny:</w:t>
            </w:r>
          </w:p>
          <w:p w14:paraId="7A133FD8" w14:textId="77777777" w:rsidR="00FC2D4E" w:rsidRPr="00FC2D4E" w:rsidRDefault="00FC2D4E" w:rsidP="00FC2D4E">
            <w:pPr>
              <w:suppressAutoHyphens/>
              <w:spacing w:before="60"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Skanowanie standardowe jednokierunkowe  5Hz - 500 Hz </w:t>
            </w:r>
          </w:p>
          <w:p w14:paraId="4F852E44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before="6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1 jedna klatka na 1.1 sekundy 500Hz - 512 x 512 pikseli</w:t>
            </w:r>
          </w:p>
          <w:p w14:paraId="434CB6A7" w14:textId="77777777" w:rsidR="00FC2D4E" w:rsidRPr="00FC2D4E" w:rsidRDefault="00FC2D4E" w:rsidP="00FC2D4E">
            <w:pPr>
              <w:suppressAutoHyphens/>
              <w:spacing w:before="60"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Skanowanie dwukierunkowe  2000 Hz</w:t>
            </w:r>
          </w:p>
          <w:p w14:paraId="7107F73C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before="6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 klatki na sekundę - 512 x 512 pikseli </w:t>
            </w:r>
          </w:p>
          <w:p w14:paraId="59A4BF71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before="6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31 klatek na sekundę - 512 x 64 pikseli</w:t>
            </w:r>
          </w:p>
          <w:p w14:paraId="20513BA1" w14:textId="77777777" w:rsidR="00FC2D4E" w:rsidRPr="00FC2D4E" w:rsidRDefault="00FC2D4E" w:rsidP="00FC2D4E">
            <w:pPr>
              <w:suppressAutoHyphens/>
              <w:spacing w:before="60"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Skanowanie dwukierunkowe z przeplotem</w:t>
            </w:r>
          </w:p>
          <w:p w14:paraId="67694057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before="6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do 16 klatek na sekundę - 512 x 512 pikseli</w:t>
            </w:r>
          </w:p>
          <w:p w14:paraId="4BD633EE" w14:textId="77777777" w:rsidR="00FC2D4E" w:rsidRPr="00FC2D4E" w:rsidRDefault="00FC2D4E" w:rsidP="00FC2D4E">
            <w:pPr>
              <w:suppressAutoHyphens/>
              <w:spacing w:line="240" w:lineRule="auto"/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39301A2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Zoom optyczny (powiększenie) układu skanującego:</w:t>
            </w:r>
          </w:p>
          <w:p w14:paraId="69B28B53" w14:textId="2651A417" w:rsidR="00FC2D4E" w:rsidRPr="00FC2D4E" w:rsidRDefault="00FC2D4E" w:rsidP="00FC2D4E">
            <w:pPr>
              <w:numPr>
                <w:ilvl w:val="0"/>
                <w:numId w:val="33"/>
              </w:numPr>
              <w:suppressAutoHyphens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Skane</w:t>
            </w:r>
            <w:r w:rsidR="004E51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 galwanometryczny: 1x do 50x </w:t>
            </w:r>
          </w:p>
          <w:p w14:paraId="0197E984" w14:textId="77777777" w:rsidR="00FC2D4E" w:rsidRPr="00FC2D4E" w:rsidRDefault="00FC2D4E" w:rsidP="00FC2D4E">
            <w:pPr>
              <w:suppressAutoHyphens/>
              <w:spacing w:line="240" w:lineRule="auto"/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BE611D2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Rozdział spektralny widm emisji (spectra unmixing) w czasie rzeczywistym dla dwóch kanałów światła odbitego równocześnie. </w:t>
            </w:r>
          </w:p>
        </w:tc>
      </w:tr>
      <w:tr w:rsidR="00FC2D4E" w:rsidRPr="00FC2D4E" w14:paraId="2C42826C" w14:textId="77777777" w:rsidTr="00515E54">
        <w:tc>
          <w:tcPr>
            <w:tcW w:w="9351" w:type="dxa"/>
            <w:vAlign w:val="center"/>
          </w:tcPr>
          <w:p w14:paraId="1BE49C07" w14:textId="5B01F263" w:rsidR="00FC2D4E" w:rsidRPr="00FC2D4E" w:rsidRDefault="00FC2D4E" w:rsidP="00FC2D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Płyta antywibracyjna </w:t>
            </w:r>
            <w:r w:rsidR="008645A2" w:rsidRPr="004B2E9A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(minimum) </w:t>
            </w: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 ustawienia ramy mikroskopu z modułem konfokalnym </w:t>
            </w:r>
          </w:p>
        </w:tc>
      </w:tr>
      <w:tr w:rsidR="00FC2D4E" w:rsidRPr="00FC2D4E" w14:paraId="192AEC97" w14:textId="77777777" w:rsidTr="00515E54">
        <w:tc>
          <w:tcPr>
            <w:tcW w:w="9351" w:type="dxa"/>
          </w:tcPr>
          <w:p w14:paraId="0E9246D3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>Zestaw komputerowy do akwizycji i analizy danych o parametrach nie gorszych niż:</w:t>
            </w:r>
          </w:p>
          <w:p w14:paraId="1CB3BB1C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>Procesor: Xeon W-2123 3,6GHz</w:t>
            </w:r>
          </w:p>
          <w:p w14:paraId="361DEC53" w14:textId="77777777" w:rsidR="00FC2D4E" w:rsidRPr="00FC2D4E" w:rsidRDefault="00FC2D4E" w:rsidP="00FC2D4E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Karta graficzna: Nvidia Quadro P4000</w:t>
            </w:r>
          </w:p>
          <w:p w14:paraId="35000D1C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Dysk: 2x 1TB HDD SATA i minimum 512GB SSD M.2 </w:t>
            </w:r>
          </w:p>
          <w:p w14:paraId="5E03C6A8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RAM min.32 GB,</w:t>
            </w:r>
          </w:p>
          <w:p w14:paraId="51E912EA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Windows 10</w:t>
            </w:r>
          </w:p>
          <w:p w14:paraId="75878CD2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</w:rPr>
              <w:t>monitor 32’ o rozdzielczości 4k,</w:t>
            </w:r>
          </w:p>
          <w:p w14:paraId="6C32511E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mysz optyczna,</w:t>
            </w:r>
          </w:p>
          <w:p w14:paraId="615EDD6A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klawiatura,</w:t>
            </w:r>
          </w:p>
          <w:p w14:paraId="0F610C8B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C2D4E" w:rsidRPr="00FC2D4E" w14:paraId="489D1DF3" w14:textId="77777777" w:rsidTr="00515E54">
        <w:tc>
          <w:tcPr>
            <w:tcW w:w="9351" w:type="dxa"/>
          </w:tcPr>
          <w:p w14:paraId="1EC32A42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Oprogramowanie do rejestracji i analizy danych:</w:t>
            </w:r>
          </w:p>
          <w:p w14:paraId="4038F1CE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Pełna obsługa mikroskopu oraz głowicy skanującej z poziomu oprogramowania.</w:t>
            </w:r>
          </w:p>
          <w:p w14:paraId="63A13EC8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Prezentacja obrazu w skali szarości, pseudokolorach lub skalach barwnych.</w:t>
            </w:r>
          </w:p>
          <w:p w14:paraId="3BF25B6B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Rekonstrukcja i animacja 3D w czasie rzeczywistym.</w:t>
            </w:r>
          </w:p>
          <w:p w14:paraId="5BA9ECC3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Możliwość tworzenia dowolnych układów okien w oprogramowaniu i zapisywaniu ich, dając możliwość pełnej personalizacji.</w:t>
            </w:r>
          </w:p>
          <w:p w14:paraId="20ECED54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Rozdział spektralny widm emisji (spectra unmixing).</w:t>
            </w:r>
          </w:p>
          <w:p w14:paraId="3C5965FD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Kreator FRAP i fotoaktywacji.</w:t>
            </w:r>
          </w:p>
          <w:p w14:paraId="4CAA76C6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Moduł pozwalający na dowolne uśrednianie zebranych klatek obrazu (rolling average).</w:t>
            </w:r>
          </w:p>
          <w:p w14:paraId="429B57EE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Pomiary geometryczne (odległość, obwód itp.), nanoszenie skali</w:t>
            </w:r>
          </w:p>
          <w:p w14:paraId="5C8922AC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Rozszerzone narzędzia graficzne (filtry graficzne i morfologiczne).</w:t>
            </w:r>
          </w:p>
          <w:p w14:paraId="1403F8D4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Pomiary intensywności wzdłuż dowolnej linii, pomiary zmian intensywności świecenia w czasie.</w:t>
            </w:r>
          </w:p>
          <w:p w14:paraId="776D9668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możliwość importu oraz eksportu danych do powszechnie wykorzystywanych formatów np. tif, gif, jpg, bmp.</w:t>
            </w:r>
          </w:p>
          <w:p w14:paraId="4230193B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Moduł do pomiarów kolokalizacji.</w:t>
            </w:r>
          </w:p>
          <w:p w14:paraId="4A44B33E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Dedykowane oprogramowanie komputerowe kompatybilne z urządzeniem, umożliwiające sterowanie systemem i zarządzanie pomiarem oraz analizą danych.</w:t>
            </w:r>
          </w:p>
        </w:tc>
      </w:tr>
      <w:tr w:rsidR="00FC2D4E" w:rsidRPr="00FC2D4E" w14:paraId="787CE291" w14:textId="77777777" w:rsidTr="00515E54">
        <w:tc>
          <w:tcPr>
            <w:tcW w:w="9351" w:type="dxa"/>
          </w:tcPr>
          <w:p w14:paraId="4E92D79B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>Rozbudowa systemu</w:t>
            </w:r>
          </w:p>
          <w:p w14:paraId="72663776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FC2D4E">
              <w:rPr>
                <w:rFonts w:ascii="Calibri" w:hAnsi="Calibri" w:cs="Calibri"/>
                <w:sz w:val="22"/>
                <w:szCs w:val="22"/>
              </w:rPr>
              <w:t>możliwość rozbudowy systemu o komorę środowiskową</w:t>
            </w:r>
          </w:p>
          <w:p w14:paraId="566AA81F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- możliwość rozbudowy systemu o zmotoryzowany stolik</w:t>
            </w:r>
          </w:p>
          <w:p w14:paraId="54C089A6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- możliwość rozbudowy systemu o dodatkowe lasery diodowe</w:t>
            </w:r>
          </w:p>
          <w:p w14:paraId="796D7DB8" w14:textId="3390F63D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- możliwość</w:t>
            </w:r>
            <w:r w:rsidR="00B02A04">
              <w:rPr>
                <w:rFonts w:ascii="Calibri" w:hAnsi="Calibri" w:cs="Calibri"/>
                <w:sz w:val="22"/>
                <w:szCs w:val="22"/>
              </w:rPr>
              <w:t xml:space="preserve"> rozbudowy systemu o moduł nanorozdzielczy</w:t>
            </w:r>
          </w:p>
        </w:tc>
      </w:tr>
    </w:tbl>
    <w:p w14:paraId="6A0CD613" w14:textId="77777777" w:rsidR="00FC2D4E" w:rsidRPr="00FC2D4E" w:rsidRDefault="00FC2D4E" w:rsidP="00FC2D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04A5E0" w14:textId="77777777" w:rsidR="00632959" w:rsidRPr="001469C7" w:rsidRDefault="00632959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43E36ECD" w14:textId="77777777" w:rsidR="004F4BC8" w:rsidRPr="001469C7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071E8BB0" w14:textId="77777777" w:rsidR="004F4BC8" w:rsidRPr="001469C7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09AF1CDC" w14:textId="77777777" w:rsidR="001469C7" w:rsidRPr="001469C7" w:rsidRDefault="001469C7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1469C7" w:rsidRPr="001469C7" w:rsidSect="00702288">
      <w:headerReference w:type="default" r:id="rId10"/>
      <w:footerReference w:type="default" r:id="rId11"/>
      <w:pgSz w:w="11906" w:h="16838"/>
      <w:pgMar w:top="933" w:right="1417" w:bottom="1417" w:left="1417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3563" w16cex:dateUtc="2020-06-19T11:00:00Z"/>
  <w16cex:commentExtensible w16cex:durableId="229735F8" w16cex:dateUtc="2020-06-19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7ABA93" w16cid:durableId="22973563"/>
  <w16cid:commentId w16cid:paraId="47406999" w16cid:durableId="229735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74A3" w14:textId="77777777" w:rsidR="005828C9" w:rsidRDefault="005828C9" w:rsidP="00BC7B26">
      <w:pPr>
        <w:spacing w:line="240" w:lineRule="auto"/>
      </w:pPr>
      <w:r>
        <w:separator/>
      </w:r>
    </w:p>
  </w:endnote>
  <w:endnote w:type="continuationSeparator" w:id="0">
    <w:p w14:paraId="4395F069" w14:textId="77777777" w:rsidR="005828C9" w:rsidRDefault="005828C9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92A7" w14:textId="77777777" w:rsidR="00702288" w:rsidRPr="00E00C67" w:rsidRDefault="00702288" w:rsidP="00702288">
    <w:pPr>
      <w:pBdr>
        <w:top w:val="single" w:sz="4" w:space="0" w:color="auto"/>
      </w:pBdr>
      <w:spacing w:line="240" w:lineRule="auto"/>
      <w:rPr>
        <w:rFonts w:ascii="Cambria" w:hAnsi="Cambria" w:cs="Arial"/>
        <w:sz w:val="20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2EAEE2F1" w14:textId="77777777" w:rsidR="00702288" w:rsidRPr="00CA2AA6" w:rsidRDefault="00702288" w:rsidP="00702288">
    <w:pPr>
      <w:pStyle w:val="Stopka"/>
      <w:jc w:val="right"/>
      <w:rPr>
        <w:rFonts w:ascii="Cambria" w:hAnsi="Cambria" w:cs="Arial"/>
        <w:i/>
        <w:sz w:val="18"/>
        <w:szCs w:val="18"/>
      </w:rPr>
    </w:pPr>
    <w:r w:rsidRPr="00CA2AA6">
      <w:rPr>
        <w:rFonts w:ascii="Cambria" w:hAnsi="Cambria" w:cs="Arial"/>
        <w:sz w:val="18"/>
        <w:szCs w:val="18"/>
      </w:rPr>
      <w:t xml:space="preserve">str. </w:t>
    </w:r>
    <w:r w:rsidRPr="00CA2AA6">
      <w:rPr>
        <w:rFonts w:ascii="Cambria" w:hAnsi="Cambria" w:cs="Arial"/>
        <w:sz w:val="18"/>
        <w:szCs w:val="18"/>
      </w:rPr>
      <w:fldChar w:fldCharType="begin"/>
    </w:r>
    <w:r w:rsidRPr="00CA2AA6">
      <w:rPr>
        <w:rFonts w:ascii="Cambria" w:hAnsi="Cambria" w:cs="Arial"/>
        <w:sz w:val="18"/>
        <w:szCs w:val="18"/>
      </w:rPr>
      <w:instrText xml:space="preserve"> PAGE    \* MERGEFORMAT </w:instrText>
    </w:r>
    <w:r w:rsidRPr="00CA2AA6">
      <w:rPr>
        <w:rFonts w:ascii="Cambria" w:hAnsi="Cambria" w:cs="Arial"/>
        <w:sz w:val="18"/>
        <w:szCs w:val="18"/>
      </w:rPr>
      <w:fldChar w:fldCharType="separate"/>
    </w:r>
    <w:r w:rsidR="005D65E0">
      <w:rPr>
        <w:rFonts w:ascii="Cambria" w:hAnsi="Cambria" w:cs="Arial"/>
        <w:noProof/>
        <w:sz w:val="18"/>
        <w:szCs w:val="18"/>
      </w:rPr>
      <w:t>1</w:t>
    </w:r>
    <w:r w:rsidRPr="00CA2AA6">
      <w:rPr>
        <w:rFonts w:ascii="Cambria" w:hAnsi="Cambria" w:cs="Arial"/>
        <w:sz w:val="18"/>
        <w:szCs w:val="18"/>
      </w:rPr>
      <w:fldChar w:fldCharType="end"/>
    </w:r>
  </w:p>
  <w:p w14:paraId="510D86D9" w14:textId="1C08A5A7" w:rsidR="00336591" w:rsidRPr="00702288" w:rsidRDefault="00336591" w:rsidP="00702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477A" w14:textId="77777777" w:rsidR="005828C9" w:rsidRDefault="005828C9" w:rsidP="00BC7B26">
      <w:pPr>
        <w:spacing w:line="240" w:lineRule="auto"/>
      </w:pPr>
      <w:r>
        <w:separator/>
      </w:r>
    </w:p>
  </w:footnote>
  <w:footnote w:type="continuationSeparator" w:id="0">
    <w:p w14:paraId="2C06236A" w14:textId="77777777" w:rsidR="005828C9" w:rsidRDefault="005828C9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EDD4" w14:textId="0C27F4BD" w:rsidR="00E502C6" w:rsidRDefault="00D56EF2" w:rsidP="00BC7B26">
    <w:pPr>
      <w:pStyle w:val="Nagwek"/>
      <w:jc w:val="center"/>
    </w:pPr>
    <w:r w:rsidRPr="00D56EF2">
      <w:rPr>
        <w:rFonts w:ascii="Cambria" w:hAnsi="Cambria" w:cs="Arial"/>
        <w:b/>
        <w:noProof/>
        <w:sz w:val="18"/>
        <w:szCs w:val="18"/>
      </w:rPr>
      <w:drawing>
        <wp:inline distT="0" distB="0" distL="0" distR="0" wp14:anchorId="4A4D3444" wp14:editId="3F433022">
          <wp:extent cx="5760720" cy="771388"/>
          <wp:effectExtent l="0" t="0" r="0" b="0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D9917" w14:textId="69B7A663" w:rsidR="00443A89" w:rsidRDefault="00443A89" w:rsidP="00BD0558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 w:rsidR="00E502C6">
      <w:rPr>
        <w:rFonts w:ascii="Cambria" w:hAnsi="Cambria" w:cs="Arial"/>
        <w:sz w:val="18"/>
        <w:szCs w:val="18"/>
      </w:rPr>
      <w:t xml:space="preserve">postępowanie nr </w:t>
    </w:r>
    <w:r w:rsidR="00BD0558">
      <w:rPr>
        <w:rFonts w:ascii="Cambria" w:hAnsi="Cambria" w:cs="Arial"/>
        <w:sz w:val="18"/>
        <w:szCs w:val="18"/>
      </w:rPr>
      <w:t>J711.291.1.</w:t>
    </w:r>
    <w:r w:rsidR="00D56EF2">
      <w:rPr>
        <w:rFonts w:ascii="Cambria" w:hAnsi="Cambria" w:cs="Arial"/>
        <w:sz w:val="18"/>
        <w:szCs w:val="18"/>
      </w:rPr>
      <w:t>46.2020.RR</w:t>
    </w: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A0322"/>
    <w:multiLevelType w:val="hybridMultilevel"/>
    <w:tmpl w:val="CE448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925"/>
    <w:multiLevelType w:val="hybridMultilevel"/>
    <w:tmpl w:val="AE42992E"/>
    <w:lvl w:ilvl="0" w:tplc="BF6E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00431"/>
    <w:multiLevelType w:val="hybridMultilevel"/>
    <w:tmpl w:val="D69A6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2810"/>
    <w:multiLevelType w:val="hybridMultilevel"/>
    <w:tmpl w:val="604CBFD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47B56"/>
    <w:multiLevelType w:val="hybridMultilevel"/>
    <w:tmpl w:val="AED46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834F0"/>
    <w:multiLevelType w:val="hybridMultilevel"/>
    <w:tmpl w:val="5B64A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222D"/>
    <w:multiLevelType w:val="hybridMultilevel"/>
    <w:tmpl w:val="C06ECF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F2925BE"/>
    <w:multiLevelType w:val="hybridMultilevel"/>
    <w:tmpl w:val="E5EAD44E"/>
    <w:lvl w:ilvl="0" w:tplc="E0EC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82919"/>
    <w:multiLevelType w:val="hybridMultilevel"/>
    <w:tmpl w:val="BFF47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315B26"/>
    <w:multiLevelType w:val="hybridMultilevel"/>
    <w:tmpl w:val="1EDA125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D698E"/>
    <w:multiLevelType w:val="hybridMultilevel"/>
    <w:tmpl w:val="60A8A936"/>
    <w:lvl w:ilvl="0" w:tplc="A6E2C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4D207B"/>
    <w:multiLevelType w:val="hybridMultilevel"/>
    <w:tmpl w:val="94143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0"/>
  </w:num>
  <w:num w:numId="4">
    <w:abstractNumId w:val="12"/>
  </w:num>
  <w:num w:numId="5">
    <w:abstractNumId w:val="26"/>
  </w:num>
  <w:num w:numId="6">
    <w:abstractNumId w:val="20"/>
  </w:num>
  <w:num w:numId="7">
    <w:abstractNumId w:val="23"/>
  </w:num>
  <w:num w:numId="8">
    <w:abstractNumId w:val="2"/>
  </w:num>
  <w:num w:numId="9">
    <w:abstractNumId w:val="15"/>
  </w:num>
  <w:num w:numId="10">
    <w:abstractNumId w:val="10"/>
  </w:num>
  <w:num w:numId="11">
    <w:abstractNumId w:val="31"/>
  </w:num>
  <w:num w:numId="12">
    <w:abstractNumId w:val="21"/>
  </w:num>
  <w:num w:numId="13">
    <w:abstractNumId w:val="22"/>
  </w:num>
  <w:num w:numId="14">
    <w:abstractNumId w:val="17"/>
  </w:num>
  <w:num w:numId="15">
    <w:abstractNumId w:val="3"/>
  </w:num>
  <w:num w:numId="16">
    <w:abstractNumId w:val="24"/>
  </w:num>
  <w:num w:numId="17">
    <w:abstractNumId w:val="16"/>
  </w:num>
  <w:num w:numId="18">
    <w:abstractNumId w:val="11"/>
  </w:num>
  <w:num w:numId="19">
    <w:abstractNumId w:val="32"/>
  </w:num>
  <w:num w:numId="20">
    <w:abstractNumId w:val="19"/>
  </w:num>
  <w:num w:numId="21">
    <w:abstractNumId w:val="29"/>
  </w:num>
  <w:num w:numId="22">
    <w:abstractNumId w:val="7"/>
  </w:num>
  <w:num w:numId="23">
    <w:abstractNumId w:val="6"/>
  </w:num>
  <w:num w:numId="24">
    <w:abstractNumId w:val="27"/>
  </w:num>
  <w:num w:numId="25">
    <w:abstractNumId w:val="14"/>
  </w:num>
  <w:num w:numId="26">
    <w:abstractNumId w:val="8"/>
  </w:num>
  <w:num w:numId="27">
    <w:abstractNumId w:val="4"/>
  </w:num>
  <w:num w:numId="28">
    <w:abstractNumId w:val="9"/>
  </w:num>
  <w:num w:numId="29">
    <w:abstractNumId w:val="25"/>
  </w:num>
  <w:num w:numId="30">
    <w:abstractNumId w:val="33"/>
  </w:num>
  <w:num w:numId="31">
    <w:abstractNumId w:val="28"/>
  </w:num>
  <w:num w:numId="32">
    <w:abstractNumId w:val="0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03398B"/>
    <w:rsid w:val="001469C7"/>
    <w:rsid w:val="00221184"/>
    <w:rsid w:val="002241C5"/>
    <w:rsid w:val="003259D5"/>
    <w:rsid w:val="00336591"/>
    <w:rsid w:val="00345A5D"/>
    <w:rsid w:val="0037158A"/>
    <w:rsid w:val="00443A89"/>
    <w:rsid w:val="0046246E"/>
    <w:rsid w:val="004B2C26"/>
    <w:rsid w:val="004B2E9A"/>
    <w:rsid w:val="004E51F0"/>
    <w:rsid w:val="004F4BC8"/>
    <w:rsid w:val="00506EE7"/>
    <w:rsid w:val="00554D40"/>
    <w:rsid w:val="005560A4"/>
    <w:rsid w:val="00574B8B"/>
    <w:rsid w:val="005828C9"/>
    <w:rsid w:val="005C2F18"/>
    <w:rsid w:val="005D27FA"/>
    <w:rsid w:val="005D65E0"/>
    <w:rsid w:val="005F2DA6"/>
    <w:rsid w:val="0060375F"/>
    <w:rsid w:val="00627C4A"/>
    <w:rsid w:val="00632959"/>
    <w:rsid w:val="006A17F0"/>
    <w:rsid w:val="00700FA8"/>
    <w:rsid w:val="00702288"/>
    <w:rsid w:val="007332A3"/>
    <w:rsid w:val="00737B2D"/>
    <w:rsid w:val="0075069A"/>
    <w:rsid w:val="007633D9"/>
    <w:rsid w:val="00790BFD"/>
    <w:rsid w:val="007C6AB1"/>
    <w:rsid w:val="007D7F53"/>
    <w:rsid w:val="008645A2"/>
    <w:rsid w:val="0088341D"/>
    <w:rsid w:val="008C1D47"/>
    <w:rsid w:val="008C382D"/>
    <w:rsid w:val="008F4075"/>
    <w:rsid w:val="00950302"/>
    <w:rsid w:val="009B7EB9"/>
    <w:rsid w:val="00A02C9C"/>
    <w:rsid w:val="00B02A04"/>
    <w:rsid w:val="00BC7B26"/>
    <w:rsid w:val="00BD0558"/>
    <w:rsid w:val="00C44E84"/>
    <w:rsid w:val="00C5460C"/>
    <w:rsid w:val="00C946CF"/>
    <w:rsid w:val="00D56EF2"/>
    <w:rsid w:val="00DC3337"/>
    <w:rsid w:val="00E23C0A"/>
    <w:rsid w:val="00E46561"/>
    <w:rsid w:val="00E502C6"/>
    <w:rsid w:val="00E66D6D"/>
    <w:rsid w:val="00E97D5B"/>
    <w:rsid w:val="00F50E42"/>
    <w:rsid w:val="00F96E52"/>
    <w:rsid w:val="00FC2D4E"/>
    <w:rsid w:val="00FD7CB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DA55E"/>
  <w15:docId w15:val="{FA97D835-8EFC-4FB1-A6BD-CCDD16E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022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FC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0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BF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BF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BFD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89C833FD</Template>
  <TotalTime>5</TotalTime>
  <Pages>4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Rafał Rzepecki</cp:lastModifiedBy>
  <cp:revision>5</cp:revision>
  <cp:lastPrinted>2020-06-19T08:15:00Z</cp:lastPrinted>
  <dcterms:created xsi:type="dcterms:W3CDTF">2020-06-19T11:03:00Z</dcterms:created>
  <dcterms:modified xsi:type="dcterms:W3CDTF">2020-06-22T07:26:00Z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