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D62AE" w14:textId="77777777" w:rsidR="004B2C26" w:rsidRPr="001469C7" w:rsidRDefault="004B2C26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5FFF8ACB" w14:textId="77777777" w:rsidR="00700FA8" w:rsidRPr="001469C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1469C7">
        <w:rPr>
          <w:rFonts w:ascii="Cambria" w:hAnsi="Cambria"/>
          <w:b/>
          <w:bCs/>
          <w:noProof/>
          <w:sz w:val="20"/>
          <w:szCs w:val="20"/>
        </w:rPr>
        <w:t>FORMULARZ PRZEDMIOTOWY</w:t>
      </w:r>
    </w:p>
    <w:p w14:paraId="697C88ED" w14:textId="77777777" w:rsidR="008C1D47" w:rsidRPr="001469C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1FFE0953" w14:textId="097D8B6B" w:rsidR="00FC2D4E" w:rsidRPr="00FC2D4E" w:rsidRDefault="00FC2D4E" w:rsidP="00FC2D4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FC2D4E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MIKROSKOP KONFOKALNY :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C2D4E" w:rsidRPr="00FC2D4E" w14:paraId="6A94C565" w14:textId="77777777" w:rsidTr="00515E54">
        <w:tc>
          <w:tcPr>
            <w:tcW w:w="9351" w:type="dxa"/>
          </w:tcPr>
          <w:p w14:paraId="6FB87404" w14:textId="77777777" w:rsidR="00FC2D4E" w:rsidRPr="00FC2D4E" w:rsidRDefault="00FC2D4E" w:rsidP="00FC2D4E">
            <w:pPr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Statyw</w:t>
            </w:r>
          </w:p>
          <w:p w14:paraId="1247A681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Ergonomiczny statyw mikroskopu odwróconego, zmotoryzowany w osi Z (rozdzielczość nie gorsza niż 10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nm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szybkość ruchu osi Z nie gorsza niż 3 mm/s.</w:t>
            </w:r>
          </w:p>
          <w:p w14:paraId="61CB6FD0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Wysokiej klasy tor optyczny z korekcją apochromatyczną.</w:t>
            </w:r>
          </w:p>
          <w:p w14:paraId="548D6D4E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L</w:t>
            </w:r>
            <w:r w:rsidRPr="00FC2D4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ewy port foto/video, regulacja podziału światła 0/100, 50/50, 100/0.</w:t>
            </w:r>
          </w:p>
          <w:p w14:paraId="50A73502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Budowa modułowa pozwalająca umieścić w statywie mikroskopu min. 3 moduły w formie szuflad m.in. zmieniacz powiększeń, karuzele filtrowe, system korekcji ostrości czy pusty moduł pozwalający na dowolne wykorzystanie przez użytkownika.</w:t>
            </w:r>
          </w:p>
          <w:p w14:paraId="39A9683E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Wymienny zmotoryzowany uchwyt rewolwerowy na min. 6 obiektywów.</w:t>
            </w:r>
          </w:p>
          <w:p w14:paraId="3310D62F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Zmotoryzowany min. 8-pozycyjny obrotowy zmieniacz kostek fluorescencyjnych. </w:t>
            </w:r>
          </w:p>
          <w:p w14:paraId="27F5A3BD" w14:textId="77777777" w:rsidR="00FC2D4E" w:rsidRPr="00FC2D4E" w:rsidRDefault="00FC2D4E" w:rsidP="00FC2D4E">
            <w:pPr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Automatyczna żaluzja odcinająca światło.</w:t>
            </w:r>
          </w:p>
          <w:p w14:paraId="15975B43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C2D4E" w:rsidRPr="00FC2D4E" w14:paraId="17092EC2" w14:textId="77777777" w:rsidTr="00515E54">
        <w:tc>
          <w:tcPr>
            <w:tcW w:w="9351" w:type="dxa"/>
          </w:tcPr>
          <w:p w14:paraId="6865AC66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Sterowanie</w:t>
            </w:r>
          </w:p>
          <w:p w14:paraId="1F93B6CC" w14:textId="77777777" w:rsidR="00FC2D4E" w:rsidRPr="00FC2D4E" w:rsidRDefault="00FC2D4E" w:rsidP="00FC2D4E">
            <w:pPr>
              <w:numPr>
                <w:ilvl w:val="0"/>
                <w:numId w:val="22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Sterowanie wszystkimi zmotoryzowanymi funkcjami mikroskopu z poziomu oprogramowania.</w:t>
            </w:r>
          </w:p>
          <w:p w14:paraId="00D87F9D" w14:textId="77777777" w:rsidR="00FC2D4E" w:rsidRPr="00FC2D4E" w:rsidRDefault="00FC2D4E" w:rsidP="00FC2D4E">
            <w:pPr>
              <w:numPr>
                <w:ilvl w:val="0"/>
                <w:numId w:val="22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Sterowanie z wolnostojącego panelu dotykowego, możliwość zaprogramowania metod pracy i przełączania ich jednym przyciskiem.</w:t>
            </w:r>
          </w:p>
          <w:p w14:paraId="0CA452CD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Zewnętrzny ruchomy manipulator zawierający obustronnie śruby mikro/makro oraz przyciski kontrolne mikroskopu.</w:t>
            </w:r>
          </w:p>
        </w:tc>
      </w:tr>
      <w:tr w:rsidR="00FC2D4E" w:rsidRPr="00FC2D4E" w14:paraId="2438621E" w14:textId="77777777" w:rsidTr="00515E54">
        <w:tc>
          <w:tcPr>
            <w:tcW w:w="9351" w:type="dxa"/>
          </w:tcPr>
          <w:p w14:paraId="565394DD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Oświetlenie</w:t>
            </w:r>
          </w:p>
          <w:p w14:paraId="5F82D64F" w14:textId="77777777" w:rsidR="00FC2D4E" w:rsidRPr="00FC2D4E" w:rsidRDefault="00FC2D4E" w:rsidP="00FC2D4E">
            <w:pPr>
              <w:numPr>
                <w:ilvl w:val="0"/>
                <w:numId w:val="23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Oświetlenie wg systemu Koehlera, możliwość blokady właściwej wysokości kondensora.</w:t>
            </w:r>
          </w:p>
          <w:p w14:paraId="39648C23" w14:textId="77777777" w:rsidR="00FC2D4E" w:rsidRPr="00FC2D4E" w:rsidRDefault="00FC2D4E" w:rsidP="00FC2D4E">
            <w:pPr>
              <w:numPr>
                <w:ilvl w:val="0"/>
                <w:numId w:val="23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Uchylny filar z oświetlaczem LED.</w:t>
            </w:r>
          </w:p>
          <w:p w14:paraId="6160E2B8" w14:textId="77777777" w:rsidR="00FC2D4E" w:rsidRPr="00FC2D4E" w:rsidRDefault="00FC2D4E" w:rsidP="00FC2D4E">
            <w:pPr>
              <w:numPr>
                <w:ilvl w:val="0"/>
                <w:numId w:val="23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Zewnętrzny zasilacz.</w:t>
            </w:r>
          </w:p>
          <w:p w14:paraId="5CE69C09" w14:textId="77777777" w:rsidR="00FC2D4E" w:rsidRPr="00FC2D4E" w:rsidRDefault="00FC2D4E" w:rsidP="00FC2D4E">
            <w:pPr>
              <w:numPr>
                <w:ilvl w:val="0"/>
                <w:numId w:val="23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Obustronne pokrętło regulacji wysokości kondensora z przodu filaru.</w:t>
            </w:r>
          </w:p>
          <w:p w14:paraId="15FCF464" w14:textId="77777777" w:rsidR="00FC2D4E" w:rsidRPr="00FC2D4E" w:rsidRDefault="00FC2D4E" w:rsidP="00FC2D4E">
            <w:pPr>
              <w:numPr>
                <w:ilvl w:val="0"/>
                <w:numId w:val="23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Wbudowany w filar uchwyt na filtry z filtrem światła dziennego i filtrem rozpraszającym światło, miejsce na dodatkowe filtry. </w:t>
            </w:r>
          </w:p>
        </w:tc>
      </w:tr>
      <w:tr w:rsidR="00FC2D4E" w:rsidRPr="00FC2D4E" w14:paraId="798A7404" w14:textId="77777777" w:rsidTr="00515E54">
        <w:tc>
          <w:tcPr>
            <w:tcW w:w="9351" w:type="dxa"/>
          </w:tcPr>
          <w:p w14:paraId="2218DECF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Optyka</w:t>
            </w:r>
          </w:p>
          <w:p w14:paraId="2F2870BC" w14:textId="77777777" w:rsidR="00FC2D4E" w:rsidRPr="00FC2D4E" w:rsidRDefault="00FC2D4E" w:rsidP="00FC2D4E">
            <w:pPr>
              <w:numPr>
                <w:ilvl w:val="0"/>
                <w:numId w:val="24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Optyka korygowana do nieskończoności klasy plan-apochromatycznej</w:t>
            </w:r>
          </w:p>
          <w:p w14:paraId="3D79A55A" w14:textId="77777777" w:rsidR="00FC2D4E" w:rsidRPr="00FC2D4E" w:rsidRDefault="00FC2D4E" w:rsidP="00FC2D4E">
            <w:pPr>
              <w:numPr>
                <w:ilvl w:val="0"/>
                <w:numId w:val="24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Długość optyczna obiektywów nie więcej niż 45 mm.</w:t>
            </w:r>
          </w:p>
          <w:p w14:paraId="7EC94B5A" w14:textId="77777777" w:rsidR="00FC2D4E" w:rsidRPr="00FC2D4E" w:rsidRDefault="00FC2D4E" w:rsidP="00FC2D4E">
            <w:pPr>
              <w:numPr>
                <w:ilvl w:val="0"/>
                <w:numId w:val="24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Obiektywy o parametrach nie gorszych niż:</w:t>
            </w:r>
          </w:p>
          <w:p w14:paraId="0B5CBDD9" w14:textId="77777777" w:rsidR="00FC2D4E" w:rsidRPr="00FC2D4E" w:rsidRDefault="00FC2D4E" w:rsidP="00FC2D4E">
            <w:pPr>
              <w:numPr>
                <w:ilvl w:val="0"/>
                <w:numId w:val="24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Obiektyw o powiększeniu 10x, apertura numeryczna min. 0,4, odległość robocza min. 3,1 mm.</w:t>
            </w:r>
          </w:p>
          <w:p w14:paraId="7FEBF4EF" w14:textId="77777777" w:rsidR="00FC2D4E" w:rsidRPr="00FC2D4E" w:rsidRDefault="00FC2D4E" w:rsidP="00FC2D4E">
            <w:p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A20837E" w14:textId="77777777" w:rsidR="00FC2D4E" w:rsidRPr="00FC2D4E" w:rsidRDefault="00FC2D4E" w:rsidP="00FC2D4E">
            <w:p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Obiektywy immersyjne:</w:t>
            </w:r>
          </w:p>
          <w:p w14:paraId="6C612641" w14:textId="77777777" w:rsidR="00FC2D4E" w:rsidRPr="00FC2D4E" w:rsidRDefault="00FC2D4E" w:rsidP="00FC2D4E">
            <w:pPr>
              <w:numPr>
                <w:ilvl w:val="0"/>
                <w:numId w:val="25"/>
              </w:numPr>
              <w:spacing w:line="240" w:lineRule="auto"/>
              <w:ind w:left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Obiektyw immersyjny o powiększeniu 60x (lub 63x), aparatura numeryczna min. 1,4, odległość robocza min. 0,12 mm</w:t>
            </w:r>
          </w:p>
          <w:p w14:paraId="66056F44" w14:textId="77777777" w:rsidR="00FC2D4E" w:rsidRPr="00FC2D4E" w:rsidRDefault="00FC2D4E" w:rsidP="00FC2D4E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C2D4E" w:rsidRPr="00FC2D4E" w14:paraId="25D6D0A9" w14:textId="77777777" w:rsidTr="00515E54">
        <w:tc>
          <w:tcPr>
            <w:tcW w:w="9351" w:type="dxa"/>
          </w:tcPr>
          <w:p w14:paraId="4F91C85F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Kondensor:</w:t>
            </w:r>
          </w:p>
          <w:p w14:paraId="49FA63E3" w14:textId="64426210" w:rsidR="00FC2D4E" w:rsidRPr="00FC2D4E" w:rsidRDefault="00FC2D4E" w:rsidP="00FC2D4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Manualny karuzelowy 5 pozycyjny kondensor o aperturze numerycznej 0,55 i odległości roboczej 27 mm.</w:t>
            </w:r>
          </w:p>
        </w:tc>
      </w:tr>
      <w:tr w:rsidR="00FC2D4E" w:rsidRPr="00FC2D4E" w14:paraId="6A248204" w14:textId="77777777" w:rsidTr="00515E54">
        <w:tc>
          <w:tcPr>
            <w:tcW w:w="9351" w:type="dxa"/>
          </w:tcPr>
          <w:p w14:paraId="3D0FAB07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Stolik</w:t>
            </w:r>
          </w:p>
          <w:p w14:paraId="1D20F7E6" w14:textId="77777777" w:rsidR="00FC2D4E" w:rsidRPr="00FC2D4E" w:rsidRDefault="00FC2D4E" w:rsidP="00FC2D4E">
            <w:pPr>
              <w:numPr>
                <w:ilvl w:val="0"/>
                <w:numId w:val="27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Manualny stolik XY </w:t>
            </w:r>
          </w:p>
          <w:p w14:paraId="14D2E98E" w14:textId="77777777" w:rsidR="00FC2D4E" w:rsidRPr="00FC2D4E" w:rsidRDefault="00FC2D4E" w:rsidP="00FC2D4E">
            <w:pPr>
              <w:numPr>
                <w:ilvl w:val="0"/>
                <w:numId w:val="27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Zakres pracy minimum 114 mm x 75 mm.</w:t>
            </w:r>
          </w:p>
          <w:p w14:paraId="7A56AC7F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Holdery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do szkiełek podstawowych, płytek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wielodołkowych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oraz szalek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Petriego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35 mm</w:t>
            </w:r>
          </w:p>
        </w:tc>
      </w:tr>
      <w:tr w:rsidR="00FC2D4E" w:rsidRPr="00FC2D4E" w14:paraId="0A49464A" w14:textId="77777777" w:rsidTr="00515E54">
        <w:tc>
          <w:tcPr>
            <w:tcW w:w="9351" w:type="dxa"/>
          </w:tcPr>
          <w:p w14:paraId="159CB34A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Nasadka okularowa:</w:t>
            </w:r>
          </w:p>
          <w:p w14:paraId="3796DD93" w14:textId="77777777" w:rsidR="00FC2D4E" w:rsidRPr="00FC2D4E" w:rsidRDefault="00FC2D4E" w:rsidP="00FC2D4E">
            <w:pPr>
              <w:numPr>
                <w:ilvl w:val="0"/>
                <w:numId w:val="28"/>
              </w:numPr>
              <w:spacing w:line="240" w:lineRule="auto"/>
              <w:ind w:left="317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Nasadka dwuokularowa z optyką korygowaną do nieskończoności o kącie nachylenia ok. 45°, możliwość regulacji rozstawu okularów minimum od 50-75 mm, regulacja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dioptryjna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+/-5 w minimum jednym tubusie</w:t>
            </w:r>
          </w:p>
          <w:p w14:paraId="31BF1304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Pole widzenia minimum FN 22.</w:t>
            </w:r>
          </w:p>
        </w:tc>
      </w:tr>
      <w:tr w:rsidR="00FC2D4E" w:rsidRPr="00FC2D4E" w14:paraId="16AA9369" w14:textId="77777777" w:rsidTr="00515E54">
        <w:tc>
          <w:tcPr>
            <w:tcW w:w="9351" w:type="dxa"/>
            <w:vAlign w:val="center"/>
          </w:tcPr>
          <w:p w14:paraId="381A4373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ind w:left="426" w:hanging="42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Okulary </w:t>
            </w:r>
          </w:p>
          <w:p w14:paraId="629A5FF4" w14:textId="77777777" w:rsidR="00FC2D4E" w:rsidRPr="00FC2D4E" w:rsidRDefault="00FC2D4E" w:rsidP="00FC2D4E">
            <w:pPr>
              <w:numPr>
                <w:ilvl w:val="0"/>
                <w:numId w:val="29"/>
              </w:numPr>
              <w:spacing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osłonkami gumowymi:</w:t>
            </w:r>
          </w:p>
          <w:p w14:paraId="575FF0ED" w14:textId="77777777" w:rsidR="00FC2D4E" w:rsidRPr="00FC2D4E" w:rsidRDefault="00FC2D4E" w:rsidP="00FC2D4E">
            <w:pPr>
              <w:numPr>
                <w:ilvl w:val="0"/>
                <w:numId w:val="29"/>
              </w:numPr>
              <w:spacing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powiększenie 10x, numer pola min. 22.</w:t>
            </w:r>
          </w:p>
        </w:tc>
      </w:tr>
      <w:tr w:rsidR="00FC2D4E" w:rsidRPr="00FC2D4E" w14:paraId="11DC7713" w14:textId="77777777" w:rsidTr="00515E54">
        <w:tc>
          <w:tcPr>
            <w:tcW w:w="9351" w:type="dxa"/>
          </w:tcPr>
          <w:p w14:paraId="28E5D86C" w14:textId="77777777" w:rsidR="00FC2D4E" w:rsidRPr="00FC2D4E" w:rsidRDefault="00FC2D4E" w:rsidP="00FC2D4E">
            <w:pPr>
              <w:tabs>
                <w:tab w:val="num" w:pos="355"/>
              </w:tabs>
              <w:spacing w:line="240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Układ detekcji</w:t>
            </w:r>
          </w:p>
          <w:p w14:paraId="14AC6055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Jednostka konfokalna podłączona przez tylny port kondensora fluorescencyjnego do ramy mikroskopu.</w:t>
            </w:r>
          </w:p>
          <w:p w14:paraId="33F86017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Możliwość zastosowania obiektywów od powiększenia 1,25 do obserwacji konfokalnych, przy zachowaniu rozmiaru 1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Airy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</w:rPr>
              <w:t xml:space="preserve"> Unit dla przesłony konfokalnej.</w:t>
            </w:r>
          </w:p>
          <w:p w14:paraId="5A8B2992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Układ detekcji pracujący w zakresie 400 do 800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nm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</w:rPr>
              <w:t xml:space="preserve"> z minimum dwoma fotopowielaczami typu PMT do jednoczesnej rejestracji wzbudzenia fluorescencji. </w:t>
            </w:r>
          </w:p>
          <w:p w14:paraId="27C6B05D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Możliwość wyposażenia układu detekcji w dodatkowe min. dwa czułe detektory z detekcją spektralną typu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GaAsP</w:t>
            </w:r>
            <w:proofErr w:type="spellEnd"/>
          </w:p>
          <w:p w14:paraId="0C68AFF6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Wszystkie kanały światła odbitego pracujące w systemie detekcji spektralnej, rozdzielczość skanowania ustawiana w zakresie do min. 4096x4096 pikseli. Detektory oraz inne elementy układu detekcji umieszczone razem ze skanerem w jednej głowicy konfokalnej, montowanej bezpośrednio na porcie mikroskopu (brak połączeń światłowodowych pomiędzy detektorami, a mikroskopem).</w:t>
            </w:r>
          </w:p>
          <w:p w14:paraId="2733317B" w14:textId="7C9FF70A" w:rsidR="00FC2D4E" w:rsidRPr="00FC2D4E" w:rsidRDefault="00FC2D4E" w:rsidP="00FC2D4E">
            <w:pPr>
              <w:numPr>
                <w:ilvl w:val="0"/>
                <w:numId w:val="30"/>
              </w:numPr>
              <w:suppressAutoHyphens/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Liniowa rozdzielczość spektralna w zakresie długości światła min. 400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nm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– 800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nm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dla każdego kanału światła odbitego. </w:t>
            </w:r>
          </w:p>
          <w:p w14:paraId="71FE0F9A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Dodatkowy fotopowielacz (detektor) do światła przechodzącego działający z dowolną linią laserów, niezależny od detektorów do rejestracji fluorescencji, zintegrowany w jednym module z diodą LED i podłączony do uchylnego filaru mikroskopu.</w:t>
            </w:r>
          </w:p>
          <w:p w14:paraId="3AA97192" w14:textId="77777777" w:rsidR="00FC2D4E" w:rsidRPr="00FC2D4E" w:rsidRDefault="00FC2D4E" w:rsidP="00FC2D4E">
            <w:pPr>
              <w:numPr>
                <w:ilvl w:val="0"/>
                <w:numId w:val="30"/>
              </w:numPr>
              <w:spacing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Możliwość jednoczesnej rejestracji obrazów na wszystkich detektorach.</w:t>
            </w:r>
          </w:p>
          <w:p w14:paraId="1176B3CD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rejestracji do 8 różnych kanałów konfokalnych światła odbitego</w:t>
            </w:r>
          </w:p>
        </w:tc>
      </w:tr>
      <w:tr w:rsidR="00FC2D4E" w:rsidRPr="00FC2D4E" w14:paraId="3B416FD1" w14:textId="77777777" w:rsidTr="00515E54">
        <w:tc>
          <w:tcPr>
            <w:tcW w:w="9351" w:type="dxa"/>
          </w:tcPr>
          <w:p w14:paraId="51D0BED6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t>Wzbudzenie</w:t>
            </w:r>
          </w:p>
          <w:p w14:paraId="5035F4A7" w14:textId="77777777" w:rsidR="00FC2D4E" w:rsidRPr="00FC2D4E" w:rsidRDefault="00FC2D4E" w:rsidP="00FC2D4E">
            <w:pPr>
              <w:numPr>
                <w:ilvl w:val="0"/>
                <w:numId w:val="31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Platforma laserowa umożliwia zamontowanie 7 indywidualnych głowic laserowych emitujących 7 linii laserowych kontrolowanych przez AOTF.</w:t>
            </w:r>
          </w:p>
          <w:p w14:paraId="40F78D80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Kontrola linii laserowych w zakresie od 400 do 650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nm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poprzez układ modulacji zapewniający płynne sterowanie mocą wszystkich linii laserów w zakresie 0-100% oraz ich wygaszania i selekcji linii.</w:t>
            </w:r>
          </w:p>
          <w:p w14:paraId="73FC3160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Dowolne (tzw.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free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-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line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) ustawianie obszaru zainteresowania (ROI) do wypalania preparatów na przykład dla eksperymentów typu FRAP lub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fotoaktywacji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.</w:t>
            </w:r>
          </w:p>
          <w:p w14:paraId="2CFF33D3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Tryby sekwencyjnego skanowania po klatce lub sekwencyjnego skanowania wzdłuż linii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dla uniknięcia efektu „cross-talk”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emisji dla dowolnych barwników fluorescencyjnych.</w:t>
            </w:r>
          </w:p>
          <w:p w14:paraId="5573FA8C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Pojedynczy światłowód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szerokozakresowy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połączony z jednostka skanującą dla linii laserowych od bliskiego UV do dalekiej czerwieni (400 – 650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nm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). </w:t>
            </w:r>
          </w:p>
          <w:p w14:paraId="5D5F9EFB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317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Linie laserowe:</w:t>
            </w:r>
          </w:p>
          <w:p w14:paraId="3862E005" w14:textId="77777777" w:rsidR="00FC2D4E" w:rsidRPr="00FC2D4E" w:rsidRDefault="00FC2D4E" w:rsidP="00FC2D4E">
            <w:pPr>
              <w:suppressAutoHyphens/>
              <w:spacing w:before="60" w:line="240" w:lineRule="auto"/>
              <w:ind w:left="72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V – 405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nm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: dioda 50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mW</w:t>
            </w:r>
            <w:proofErr w:type="spellEnd"/>
          </w:p>
          <w:p w14:paraId="4438FBAE" w14:textId="77777777" w:rsidR="00FC2D4E" w:rsidRPr="00FC2D4E" w:rsidRDefault="00FC2D4E" w:rsidP="00FC2D4E">
            <w:pPr>
              <w:suppressAutoHyphens/>
              <w:spacing w:before="60" w:line="240" w:lineRule="auto"/>
              <w:ind w:left="72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B – 488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nm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: dioda 20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mW</w:t>
            </w:r>
            <w:proofErr w:type="spellEnd"/>
          </w:p>
          <w:p w14:paraId="591C1036" w14:textId="77777777" w:rsidR="00FC2D4E" w:rsidRPr="00FC2D4E" w:rsidRDefault="00FC2D4E" w:rsidP="00FC2D4E">
            <w:pPr>
              <w:suppressAutoHyphens/>
              <w:spacing w:before="60" w:line="240" w:lineRule="auto"/>
              <w:ind w:left="720"/>
              <w:rPr>
                <w:rFonts w:ascii="Calibri" w:hAnsi="Calibri" w:cs="Calibri"/>
                <w:sz w:val="22"/>
                <w:szCs w:val="22"/>
                <w:lang w:val="de-DE"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val="de-DE" w:eastAsia="ar-SA"/>
              </w:rPr>
              <w:t xml:space="preserve">Y – 561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  <w:lang w:val="de-DE" w:eastAsia="ar-SA"/>
              </w:rPr>
              <w:t>nm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  <w:lang w:val="de-DE" w:eastAsia="ar-SA"/>
              </w:rPr>
              <w:t xml:space="preserve">: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  <w:lang w:val="de-DE" w:eastAsia="ar-SA"/>
              </w:rPr>
              <w:t>dioda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  <w:lang w:val="de-DE" w:eastAsia="ar-SA"/>
              </w:rPr>
              <w:t xml:space="preserve"> 20 mW</w:t>
            </w:r>
          </w:p>
          <w:p w14:paraId="24A6C4D4" w14:textId="77777777" w:rsidR="00FC2D4E" w:rsidRPr="00FC2D4E" w:rsidRDefault="00FC2D4E" w:rsidP="00FC2D4E">
            <w:pPr>
              <w:numPr>
                <w:ilvl w:val="0"/>
                <w:numId w:val="31"/>
              </w:numPr>
              <w:suppressAutoHyphens/>
              <w:spacing w:before="60" w:line="240" w:lineRule="auto"/>
              <w:ind w:left="748" w:hanging="791"/>
              <w:contextualSpacing/>
              <w:rPr>
                <w:rFonts w:ascii="Calibri" w:hAnsi="Calibri" w:cs="Calibri"/>
                <w:sz w:val="22"/>
                <w:szCs w:val="22"/>
                <w:lang w:val="de-DE"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R – 640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nm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</w:rPr>
              <w:t xml:space="preserve">: dioda 40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mW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14:paraId="2CD9D15C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pochromatyczna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zmotoryzowana w osiach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x,y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o płynnie regulowanej wielkości przesłona konfokalna w zakresie 50-800 </w:t>
            </w:r>
            <w:r w:rsidRPr="00FC2D4E">
              <w:rPr>
                <w:rFonts w:ascii="Symbol" w:eastAsia="Calibri" w:hAnsi="Symbol" w:cs="Calibri"/>
                <w:sz w:val="22"/>
                <w:szCs w:val="22"/>
                <w:lang w:eastAsia="en-US"/>
              </w:rPr>
              <w:t>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 z krokiem 1 </w:t>
            </w:r>
            <w:r w:rsidRPr="00FC2D4E">
              <w:rPr>
                <w:rFonts w:ascii="Symbol" w:eastAsia="Calibri" w:hAnsi="Symbol" w:cs="Calibri"/>
                <w:sz w:val="22"/>
                <w:szCs w:val="22"/>
                <w:lang w:eastAsia="en-US"/>
              </w:rPr>
              <w:t></w:t>
            </w: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</w:t>
            </w:r>
          </w:p>
        </w:tc>
      </w:tr>
      <w:tr w:rsidR="00FC2D4E" w:rsidRPr="00FC2D4E" w14:paraId="044666DB" w14:textId="77777777" w:rsidTr="00515E54">
        <w:tc>
          <w:tcPr>
            <w:tcW w:w="9351" w:type="dxa"/>
            <w:vAlign w:val="center"/>
          </w:tcPr>
          <w:p w14:paraId="586B8402" w14:textId="77777777" w:rsidR="00FC2D4E" w:rsidRPr="00FC2D4E" w:rsidRDefault="00FC2D4E" w:rsidP="00FC2D4E">
            <w:pPr>
              <w:suppressAutoHyphens/>
              <w:spacing w:before="60" w:line="240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ar-SA"/>
              </w:rPr>
            </w:pPr>
            <w:proofErr w:type="spellStart"/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val="de-DE" w:eastAsia="ar-SA"/>
              </w:rPr>
              <w:lastRenderedPageBreak/>
              <w:t>Układ</w:t>
            </w:r>
            <w:proofErr w:type="spellEnd"/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val="de-DE" w:eastAsia="ar-SA"/>
              </w:rPr>
              <w:t>Skanujący</w:t>
            </w:r>
            <w:proofErr w:type="spellEnd"/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val="de-DE" w:eastAsia="ar-SA"/>
              </w:rPr>
              <w:t>:</w:t>
            </w:r>
          </w:p>
          <w:p w14:paraId="2FB42DD3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dowolnego obrotu układu skanującego o 360˚ z dokładnością 0,1˚ dla skanera galwanometrycznego.</w:t>
            </w:r>
          </w:p>
          <w:p w14:paraId="2E4EBD1D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skanowania jedno- i dwukierunkowego.</w:t>
            </w:r>
          </w:p>
          <w:p w14:paraId="1DB9C3A0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Układ skanujący o stałej liniowej wartości przesuwu.</w:t>
            </w:r>
          </w:p>
          <w:p w14:paraId="7A928C8A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Tryb skanowania równoległego oraz sekwencyjnego miedzy liniami lub ramkami, umożliwiający rejestrację wielokanałową (możliwość podglądu wszystkich kanałów oraz ich nałożenia).</w:t>
            </w:r>
          </w:p>
          <w:p w14:paraId="63268BE8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Tryby skanowania (od jednowymiarowych do wielowymiarowych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Ztʎ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 uwzględnieniem eksperymentów typu “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time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lapse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 i skanowania widm emisji).</w:t>
            </w:r>
          </w:p>
          <w:p w14:paraId="58D23432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Skanowanie widm emisji z jednoczesnym wykorzystaniem dwóch kanałów detekcji.</w:t>
            </w:r>
          </w:p>
          <w:p w14:paraId="1329581B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Możliwość definiowania sekwencji czasowych z opcją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fotoaktywacji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fotowypalania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(pojedynczego lub sekwencyjnie powtarzającego się) w dowolnym obszarze, dowolną linią laserów, z dowolną mocą.</w:t>
            </w:r>
          </w:p>
          <w:p w14:paraId="3425B38A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definiowania dowolnego obszaru wypalania włącznie z nieregularna linią i wypalaniem spiralnym.</w:t>
            </w:r>
          </w:p>
          <w:p w14:paraId="256583A9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Wszystkie parametry głowicy skanującej ustawiane automatycznie oraz zapisywane wraz z rejestrowanym obrazem, możliwość zapisania metod obserwacyjnych i odtworzenia wszystkich parametrów za pomocą jednego przycisku.</w:t>
            </w:r>
          </w:p>
          <w:p w14:paraId="4278ABA8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Szybkość skanowania (wartości minimalne):</w:t>
            </w:r>
          </w:p>
          <w:p w14:paraId="2A5E2DE4" w14:textId="77777777" w:rsidR="00FC2D4E" w:rsidRPr="00FC2D4E" w:rsidRDefault="00FC2D4E" w:rsidP="00FC2D4E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rPr>
                <w:rFonts w:ascii="Calibri" w:eastAsia="MicrosoftSansSerif" w:hAnsi="Calibri" w:cs="Calibri"/>
                <w:sz w:val="22"/>
                <w:szCs w:val="22"/>
                <w:u w:val="single"/>
              </w:rPr>
            </w:pPr>
            <w:r w:rsidRPr="00FC2D4E">
              <w:rPr>
                <w:rFonts w:ascii="Calibri" w:eastAsia="MicrosoftSansSerif" w:hAnsi="Calibri" w:cs="Calibri"/>
                <w:sz w:val="22"/>
                <w:szCs w:val="22"/>
                <w:u w:val="single"/>
              </w:rPr>
              <w:t>Skaner galwanometryczny:</w:t>
            </w:r>
          </w:p>
          <w:p w14:paraId="7A133FD8" w14:textId="77777777" w:rsidR="00FC2D4E" w:rsidRPr="00FC2D4E" w:rsidRDefault="00FC2D4E" w:rsidP="00FC2D4E">
            <w:pPr>
              <w:suppressAutoHyphens/>
              <w:spacing w:before="60"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Skanowanie standardowe jednokierunkowe  5Hz - 500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Hz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  <w:p w14:paraId="4F852E44" w14:textId="77777777" w:rsidR="00FC2D4E" w:rsidRPr="00FC2D4E" w:rsidRDefault="00FC2D4E" w:rsidP="00FC2D4E">
            <w:pPr>
              <w:numPr>
                <w:ilvl w:val="0"/>
                <w:numId w:val="32"/>
              </w:numPr>
              <w:suppressAutoHyphens/>
              <w:spacing w:before="6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1 jedna klatka na 1.1 sekundy 500Hz - 512 x 512 pikseli</w:t>
            </w:r>
          </w:p>
          <w:p w14:paraId="434CB6A7" w14:textId="77777777" w:rsidR="00FC2D4E" w:rsidRPr="00FC2D4E" w:rsidRDefault="00FC2D4E" w:rsidP="00FC2D4E">
            <w:pPr>
              <w:suppressAutoHyphens/>
              <w:spacing w:before="60"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Skanowanie dwukierunkowe  2000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Hz</w:t>
            </w:r>
            <w:proofErr w:type="spellEnd"/>
          </w:p>
          <w:p w14:paraId="7107F73C" w14:textId="77777777" w:rsidR="00FC2D4E" w:rsidRPr="00FC2D4E" w:rsidRDefault="00FC2D4E" w:rsidP="00FC2D4E">
            <w:pPr>
              <w:numPr>
                <w:ilvl w:val="0"/>
                <w:numId w:val="32"/>
              </w:numPr>
              <w:suppressAutoHyphens/>
              <w:spacing w:before="6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 klatki na sekundę - 512 x 512 pikseli </w:t>
            </w:r>
          </w:p>
          <w:p w14:paraId="59A4BF71" w14:textId="77777777" w:rsidR="00FC2D4E" w:rsidRPr="00FC2D4E" w:rsidRDefault="00FC2D4E" w:rsidP="00FC2D4E">
            <w:pPr>
              <w:numPr>
                <w:ilvl w:val="0"/>
                <w:numId w:val="32"/>
              </w:numPr>
              <w:suppressAutoHyphens/>
              <w:spacing w:before="6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31 klatek na sekundę - 512 x 64 pikseli</w:t>
            </w:r>
          </w:p>
          <w:p w14:paraId="20513BA1" w14:textId="77777777" w:rsidR="00FC2D4E" w:rsidRPr="00FC2D4E" w:rsidRDefault="00FC2D4E" w:rsidP="00FC2D4E">
            <w:pPr>
              <w:suppressAutoHyphens/>
              <w:spacing w:before="60" w:line="240" w:lineRule="auto"/>
              <w:ind w:left="317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Skanowanie dwukierunkowe z przeplotem</w:t>
            </w:r>
          </w:p>
          <w:p w14:paraId="67694057" w14:textId="77777777" w:rsidR="00FC2D4E" w:rsidRPr="00FC2D4E" w:rsidRDefault="00FC2D4E" w:rsidP="00FC2D4E">
            <w:pPr>
              <w:numPr>
                <w:ilvl w:val="0"/>
                <w:numId w:val="32"/>
              </w:numPr>
              <w:suppressAutoHyphens/>
              <w:spacing w:before="60" w:line="240" w:lineRule="auto"/>
              <w:contextualSpacing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do 16 klatek na sekundę - 512 x 512 pikseli</w:t>
            </w:r>
          </w:p>
          <w:p w14:paraId="4BD633EE" w14:textId="77777777" w:rsidR="00FC2D4E" w:rsidRPr="00FC2D4E" w:rsidRDefault="00FC2D4E" w:rsidP="00FC2D4E">
            <w:pPr>
              <w:suppressAutoHyphens/>
              <w:spacing w:line="240" w:lineRule="auto"/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39301A2" w14:textId="77777777" w:rsidR="00FC2D4E" w:rsidRPr="00FC2D4E" w:rsidRDefault="00FC2D4E" w:rsidP="00FC2D4E">
            <w:pPr>
              <w:numPr>
                <w:ilvl w:val="0"/>
                <w:numId w:val="32"/>
              </w:numPr>
              <w:suppressAutoHyphens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Zoom optyczny (powiększenie) układu skanującego:</w:t>
            </w:r>
          </w:p>
          <w:p w14:paraId="69B28B53" w14:textId="2651A417" w:rsidR="00FC2D4E" w:rsidRPr="00FC2D4E" w:rsidRDefault="00FC2D4E" w:rsidP="00FC2D4E">
            <w:pPr>
              <w:numPr>
                <w:ilvl w:val="0"/>
                <w:numId w:val="33"/>
              </w:numPr>
              <w:suppressAutoHyphens/>
              <w:spacing w:line="240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Skane</w:t>
            </w:r>
            <w:r w:rsidR="004E51F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 galwanometryczny: 1x do 50x </w:t>
            </w:r>
          </w:p>
          <w:p w14:paraId="0197E984" w14:textId="77777777" w:rsidR="00FC2D4E" w:rsidRPr="00FC2D4E" w:rsidRDefault="00FC2D4E" w:rsidP="00FC2D4E">
            <w:pPr>
              <w:suppressAutoHyphens/>
              <w:spacing w:line="240" w:lineRule="auto"/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BE611D2" w14:textId="77777777" w:rsidR="00FC2D4E" w:rsidRPr="00FC2D4E" w:rsidRDefault="00FC2D4E" w:rsidP="00FC2D4E">
            <w:pPr>
              <w:numPr>
                <w:ilvl w:val="0"/>
                <w:numId w:val="32"/>
              </w:num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Rozdział spektralny widm emisji (spectra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unmixing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 w czasie rzeczywistym dla dwóch kanałów światła odbitego równocześnie. </w:t>
            </w:r>
          </w:p>
        </w:tc>
      </w:tr>
      <w:tr w:rsidR="00FC2D4E" w:rsidRPr="00FC2D4E" w14:paraId="2C42826C" w14:textId="77777777" w:rsidTr="00515E54">
        <w:tc>
          <w:tcPr>
            <w:tcW w:w="9351" w:type="dxa"/>
            <w:vAlign w:val="center"/>
          </w:tcPr>
          <w:p w14:paraId="1BE49C07" w14:textId="77777777" w:rsidR="00FC2D4E" w:rsidRPr="00FC2D4E" w:rsidRDefault="00FC2D4E" w:rsidP="00FC2D4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Płyta antywibracyjna do ustawienia ramy mikroskopu z modułem konfokalnym </w:t>
            </w:r>
          </w:p>
        </w:tc>
      </w:tr>
      <w:tr w:rsidR="00FC2D4E" w:rsidRPr="00FC2D4E" w14:paraId="192AEC97" w14:textId="77777777" w:rsidTr="00515E54">
        <w:tc>
          <w:tcPr>
            <w:tcW w:w="9351" w:type="dxa"/>
          </w:tcPr>
          <w:p w14:paraId="0E9246D3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t>Zestaw komputerowy do akwizycji i analizy danych o parametrach nie gorszych niż:</w:t>
            </w:r>
          </w:p>
          <w:p w14:paraId="1CB3BB1C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t>Procesor: Xeon W-2123 3,6GHz</w:t>
            </w:r>
          </w:p>
          <w:p w14:paraId="361DEC53" w14:textId="77777777" w:rsidR="00FC2D4E" w:rsidRPr="00FC2D4E" w:rsidRDefault="00FC2D4E" w:rsidP="00FC2D4E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Karta graficzna: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Nvidia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Quadro</w:t>
            </w:r>
            <w:proofErr w:type="spellEnd"/>
            <w:r w:rsidRPr="00FC2D4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P4000</w:t>
            </w:r>
          </w:p>
          <w:p w14:paraId="35000D1C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Dysk: 2x 1TB HDD SATA i minimum 512GB SSD M.2 </w:t>
            </w:r>
          </w:p>
          <w:p w14:paraId="5E03C6A8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t>RAM min.32 GB,</w:t>
            </w:r>
          </w:p>
          <w:p w14:paraId="51E912EA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FC2D4E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Windows 10</w:t>
            </w:r>
          </w:p>
          <w:p w14:paraId="75878CD2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</w:rPr>
              <w:t>monitor 32’ o rozdzielczości 4k,</w:t>
            </w:r>
          </w:p>
          <w:p w14:paraId="6C32511E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mysz optyczna,</w:t>
            </w:r>
          </w:p>
          <w:p w14:paraId="615EDD6A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klawiatura,</w:t>
            </w:r>
          </w:p>
          <w:p w14:paraId="0F610C8B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C2D4E" w:rsidRPr="00FC2D4E" w14:paraId="489D1DF3" w14:textId="77777777" w:rsidTr="00515E54">
        <w:tc>
          <w:tcPr>
            <w:tcW w:w="9351" w:type="dxa"/>
          </w:tcPr>
          <w:p w14:paraId="1EC32A42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Oprogramowanie do rejestracji i analizy danych:</w:t>
            </w:r>
          </w:p>
          <w:p w14:paraId="4038F1CE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Pełna obsługa mikroskopu oraz głowicy skanującej z poziomu oprogramowania.</w:t>
            </w:r>
          </w:p>
          <w:p w14:paraId="63A13EC8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Prezentacja obrazu w skali szarości,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pseudokolorach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</w:rPr>
              <w:t xml:space="preserve"> lub skalach barwnych.</w:t>
            </w:r>
          </w:p>
          <w:p w14:paraId="3BF25B6B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Rekonstrukcja i animacja 3D w czasie rzeczywistym.</w:t>
            </w:r>
          </w:p>
          <w:p w14:paraId="5BA9ECC3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Możliwość tworzenia dowolnych układów okien w oprogramowaniu i zapisywaniu ich, dając możliwość pełnej personalizacji.</w:t>
            </w:r>
          </w:p>
          <w:p w14:paraId="20ECED54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Rozdział spektralny widm emisji (spectra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unmixing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3C5965FD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Kreator FRAP i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fotoaktywacji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CAA76C6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Moduł pozwalający na dowolne uśrednianie zebranych klatek obrazu (rolling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average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429B57EE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Pomiary geometryczne (odległość, obwód itp.), nanoszenie skali</w:t>
            </w:r>
          </w:p>
          <w:p w14:paraId="5C8922AC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Rozszerzone narzędzia graficzne (filtry graficzne i morfologiczne).</w:t>
            </w:r>
          </w:p>
          <w:p w14:paraId="1403F8D4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Pomiary intensywności wzdłuż dowolnej linii, pomiary zmian intensywności świecenia w czasie.</w:t>
            </w:r>
          </w:p>
          <w:p w14:paraId="776D9668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możliwość importu oraz eksportu danych do powszechnie wykorzystywanych formatów np.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tif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</w:rPr>
              <w:t xml:space="preserve">, gif, jpg,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bmp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230193B" w14:textId="77777777" w:rsidR="00FC2D4E" w:rsidRPr="00FC2D4E" w:rsidRDefault="00FC2D4E" w:rsidP="00FC2D4E">
            <w:pPr>
              <w:numPr>
                <w:ilvl w:val="0"/>
                <w:numId w:val="34"/>
              </w:numPr>
              <w:spacing w:line="240" w:lineRule="auto"/>
              <w:ind w:left="317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 xml:space="preserve">Moduł do pomiarów </w:t>
            </w:r>
            <w:proofErr w:type="spellStart"/>
            <w:r w:rsidRPr="00FC2D4E">
              <w:rPr>
                <w:rFonts w:ascii="Calibri" w:hAnsi="Calibri" w:cs="Calibri"/>
                <w:sz w:val="22"/>
                <w:szCs w:val="22"/>
              </w:rPr>
              <w:t>kolokalizacji</w:t>
            </w:r>
            <w:proofErr w:type="spellEnd"/>
            <w:r w:rsidRPr="00FC2D4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A44B33E" w14:textId="77777777" w:rsidR="00FC2D4E" w:rsidRPr="00FC2D4E" w:rsidRDefault="00FC2D4E" w:rsidP="00FC2D4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2D4E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Dedykowane oprogramowanie komputerowe kompatybilne z urządzeniem, umożliwiające sterowanie systemem i zarządzanie pomiarem oraz analizą danych.</w:t>
            </w:r>
          </w:p>
        </w:tc>
      </w:tr>
      <w:tr w:rsidR="00FC2D4E" w:rsidRPr="00FC2D4E" w14:paraId="787CE291" w14:textId="77777777" w:rsidTr="00515E54">
        <w:tc>
          <w:tcPr>
            <w:tcW w:w="9351" w:type="dxa"/>
          </w:tcPr>
          <w:p w14:paraId="4E92D79B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t>Rozbudowa systemu</w:t>
            </w:r>
          </w:p>
          <w:p w14:paraId="72663776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FC2D4E">
              <w:rPr>
                <w:rFonts w:ascii="Calibri" w:hAnsi="Calibri" w:cs="Calibri"/>
                <w:sz w:val="22"/>
                <w:szCs w:val="22"/>
              </w:rPr>
              <w:t>możliwość rozbudowy systemu o komorę środowiskową</w:t>
            </w:r>
          </w:p>
          <w:p w14:paraId="566AA81F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- możliwość rozbudowy systemu o zmotoryzowany stolik</w:t>
            </w:r>
          </w:p>
          <w:p w14:paraId="54C089A6" w14:textId="77777777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- możliwość rozbudowy systemu o dodatkowe lasery diodowe</w:t>
            </w:r>
          </w:p>
          <w:p w14:paraId="796D7DB8" w14:textId="3390F63D" w:rsidR="00FC2D4E" w:rsidRPr="00FC2D4E" w:rsidRDefault="00FC2D4E" w:rsidP="00FC2D4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C2D4E">
              <w:rPr>
                <w:rFonts w:ascii="Calibri" w:hAnsi="Calibri" w:cs="Calibri"/>
                <w:sz w:val="22"/>
                <w:szCs w:val="22"/>
              </w:rPr>
              <w:t>- możliwość</w:t>
            </w:r>
            <w:r w:rsidR="00B02A04">
              <w:rPr>
                <w:rFonts w:ascii="Calibri" w:hAnsi="Calibri" w:cs="Calibri"/>
                <w:sz w:val="22"/>
                <w:szCs w:val="22"/>
              </w:rPr>
              <w:t xml:space="preserve"> rozbudowy systemu o moduł </w:t>
            </w:r>
            <w:proofErr w:type="spellStart"/>
            <w:r w:rsidR="00B02A04">
              <w:rPr>
                <w:rFonts w:ascii="Calibri" w:hAnsi="Calibri" w:cs="Calibri"/>
                <w:sz w:val="22"/>
                <w:szCs w:val="22"/>
              </w:rPr>
              <w:t>nanorozdzielczy</w:t>
            </w:r>
            <w:bookmarkStart w:id="0" w:name="_GoBack"/>
            <w:bookmarkEnd w:id="0"/>
            <w:proofErr w:type="spellEnd"/>
          </w:p>
        </w:tc>
      </w:tr>
    </w:tbl>
    <w:p w14:paraId="6A0CD613" w14:textId="77777777" w:rsidR="00FC2D4E" w:rsidRPr="00FC2D4E" w:rsidRDefault="00FC2D4E" w:rsidP="00FC2D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04A5E0" w14:textId="77777777" w:rsidR="00632959" w:rsidRPr="001469C7" w:rsidRDefault="00632959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43E36ECD" w14:textId="77777777" w:rsidR="004F4BC8" w:rsidRPr="001469C7" w:rsidRDefault="004F4BC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071E8BB0" w14:textId="77777777" w:rsidR="004F4BC8" w:rsidRPr="001469C7" w:rsidRDefault="004F4BC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09AF1CDC" w14:textId="77777777" w:rsidR="001469C7" w:rsidRPr="001469C7" w:rsidRDefault="001469C7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sectPr w:rsidR="001469C7" w:rsidRPr="001469C7" w:rsidSect="00702288">
      <w:headerReference w:type="default" r:id="rId10"/>
      <w:footerReference w:type="default" r:id="rId11"/>
      <w:pgSz w:w="11906" w:h="16838"/>
      <w:pgMar w:top="933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2A806" w14:textId="77777777" w:rsidR="007D7F53" w:rsidRDefault="007D7F53" w:rsidP="00BC7B26">
      <w:pPr>
        <w:spacing w:line="240" w:lineRule="auto"/>
      </w:pPr>
      <w:r>
        <w:separator/>
      </w:r>
    </w:p>
  </w:endnote>
  <w:endnote w:type="continuationSeparator" w:id="0">
    <w:p w14:paraId="55A7A015" w14:textId="77777777" w:rsidR="007D7F53" w:rsidRDefault="007D7F53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892A7" w14:textId="77777777" w:rsidR="00702288" w:rsidRPr="00E00C67" w:rsidRDefault="00702288" w:rsidP="00702288">
    <w:pPr>
      <w:pBdr>
        <w:top w:val="single" w:sz="4" w:space="0" w:color="auto"/>
      </w:pBdr>
      <w:spacing w:line="240" w:lineRule="auto"/>
      <w:rPr>
        <w:rFonts w:ascii="Cambria" w:hAnsi="Cambria" w:cs="Arial"/>
        <w:sz w:val="20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31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10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2EAEE2F1" w14:textId="77777777" w:rsidR="00702288" w:rsidRPr="00CA2AA6" w:rsidRDefault="00702288" w:rsidP="00702288">
    <w:pPr>
      <w:pStyle w:val="Stopka"/>
      <w:jc w:val="right"/>
      <w:rPr>
        <w:rFonts w:ascii="Cambria" w:hAnsi="Cambria" w:cs="Arial"/>
        <w:i/>
        <w:sz w:val="18"/>
        <w:szCs w:val="18"/>
      </w:rPr>
    </w:pPr>
    <w:r w:rsidRPr="00CA2AA6">
      <w:rPr>
        <w:rFonts w:ascii="Cambria" w:hAnsi="Cambria" w:cs="Arial"/>
        <w:sz w:val="18"/>
        <w:szCs w:val="18"/>
      </w:rPr>
      <w:t xml:space="preserve">str. </w:t>
    </w:r>
    <w:r w:rsidRPr="00CA2AA6">
      <w:rPr>
        <w:rFonts w:ascii="Cambria" w:hAnsi="Cambria" w:cs="Arial"/>
        <w:sz w:val="18"/>
        <w:szCs w:val="18"/>
      </w:rPr>
      <w:fldChar w:fldCharType="begin"/>
    </w:r>
    <w:r w:rsidRPr="00CA2AA6">
      <w:rPr>
        <w:rFonts w:ascii="Cambria" w:hAnsi="Cambria" w:cs="Arial"/>
        <w:sz w:val="18"/>
        <w:szCs w:val="18"/>
      </w:rPr>
      <w:instrText xml:space="preserve"> PAGE    \* MERGEFORMAT </w:instrText>
    </w:r>
    <w:r w:rsidRPr="00CA2AA6">
      <w:rPr>
        <w:rFonts w:ascii="Cambria" w:hAnsi="Cambria" w:cs="Arial"/>
        <w:sz w:val="18"/>
        <w:szCs w:val="18"/>
      </w:rPr>
      <w:fldChar w:fldCharType="separate"/>
    </w:r>
    <w:r w:rsidR="00B02A04">
      <w:rPr>
        <w:rFonts w:ascii="Cambria" w:hAnsi="Cambria" w:cs="Arial"/>
        <w:noProof/>
        <w:sz w:val="18"/>
        <w:szCs w:val="18"/>
      </w:rPr>
      <w:t>4</w:t>
    </w:r>
    <w:r w:rsidRPr="00CA2AA6">
      <w:rPr>
        <w:rFonts w:ascii="Cambria" w:hAnsi="Cambria" w:cs="Arial"/>
        <w:sz w:val="18"/>
        <w:szCs w:val="18"/>
      </w:rPr>
      <w:fldChar w:fldCharType="end"/>
    </w:r>
  </w:p>
  <w:p w14:paraId="510D86D9" w14:textId="1C08A5A7" w:rsidR="00336591" w:rsidRPr="00702288" w:rsidRDefault="00336591" w:rsidP="00702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11940" w14:textId="77777777" w:rsidR="007D7F53" w:rsidRDefault="007D7F53" w:rsidP="00BC7B26">
      <w:pPr>
        <w:spacing w:line="240" w:lineRule="auto"/>
      </w:pPr>
      <w:r>
        <w:separator/>
      </w:r>
    </w:p>
  </w:footnote>
  <w:footnote w:type="continuationSeparator" w:id="0">
    <w:p w14:paraId="7985640F" w14:textId="77777777" w:rsidR="007D7F53" w:rsidRDefault="007D7F53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EDD4" w14:textId="0C27F4BD" w:rsidR="00E502C6" w:rsidRDefault="00D56EF2" w:rsidP="00BC7B26">
    <w:pPr>
      <w:pStyle w:val="Nagwek"/>
      <w:jc w:val="center"/>
    </w:pPr>
    <w:r w:rsidRPr="00D56EF2">
      <w:rPr>
        <w:rFonts w:ascii="Cambria" w:hAnsi="Cambria" w:cs="Arial"/>
        <w:b/>
        <w:noProof/>
        <w:sz w:val="18"/>
        <w:szCs w:val="18"/>
      </w:rPr>
      <w:drawing>
        <wp:inline distT="0" distB="0" distL="0" distR="0" wp14:anchorId="4A4D3444" wp14:editId="3F433022">
          <wp:extent cx="5760720" cy="771388"/>
          <wp:effectExtent l="0" t="0" r="0" b="0"/>
          <wp:docPr id="1" name="Obraz 1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D9917" w14:textId="69B7A663" w:rsidR="00443A89" w:rsidRDefault="00443A89" w:rsidP="00BD0558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</w:pPr>
    <w:r>
      <w:rPr>
        <w:rFonts w:ascii="Cambria" w:hAnsi="Cambria" w:cs="Arial"/>
        <w:b/>
        <w:sz w:val="18"/>
        <w:szCs w:val="18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</w:rPr>
      <w:t xml:space="preserve"> </w:t>
    </w:r>
    <w:r w:rsidRPr="00CF215E">
      <w:rPr>
        <w:rFonts w:ascii="Cambria" w:hAnsi="Cambria" w:cs="Arial"/>
        <w:sz w:val="18"/>
        <w:szCs w:val="18"/>
      </w:rPr>
      <w:t xml:space="preserve">- </w:t>
    </w:r>
    <w:r w:rsidR="00E502C6">
      <w:rPr>
        <w:rFonts w:ascii="Cambria" w:hAnsi="Cambria" w:cs="Arial"/>
        <w:sz w:val="18"/>
        <w:szCs w:val="18"/>
      </w:rPr>
      <w:t xml:space="preserve">postępowanie nr </w:t>
    </w:r>
    <w:r w:rsidR="00BD0558">
      <w:rPr>
        <w:rFonts w:ascii="Cambria" w:hAnsi="Cambria" w:cs="Arial"/>
        <w:sz w:val="18"/>
        <w:szCs w:val="18"/>
      </w:rPr>
      <w:t>J711.291.1.</w:t>
    </w:r>
    <w:r w:rsidR="00D56EF2">
      <w:rPr>
        <w:rFonts w:ascii="Cambria" w:hAnsi="Cambria" w:cs="Arial"/>
        <w:sz w:val="18"/>
        <w:szCs w:val="18"/>
      </w:rPr>
      <w:t>46.2020.RR</w:t>
    </w:r>
  </w:p>
  <w:p w14:paraId="1DC6C493" w14:textId="77777777" w:rsidR="00443A89" w:rsidRPr="00BC7B26" w:rsidRDefault="00443A89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6155E"/>
    <w:multiLevelType w:val="hybridMultilevel"/>
    <w:tmpl w:val="4920B4B8"/>
    <w:lvl w:ilvl="0" w:tplc="E6EE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A0322"/>
    <w:multiLevelType w:val="hybridMultilevel"/>
    <w:tmpl w:val="CE448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0417"/>
    <w:multiLevelType w:val="hybridMultilevel"/>
    <w:tmpl w:val="20CA559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5925"/>
    <w:multiLevelType w:val="hybridMultilevel"/>
    <w:tmpl w:val="AE42992E"/>
    <w:lvl w:ilvl="0" w:tplc="BF6E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00431"/>
    <w:multiLevelType w:val="hybridMultilevel"/>
    <w:tmpl w:val="D69A68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A07"/>
    <w:multiLevelType w:val="hybridMultilevel"/>
    <w:tmpl w:val="488238A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F2810"/>
    <w:multiLevelType w:val="hybridMultilevel"/>
    <w:tmpl w:val="604CBFD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4629"/>
    <w:multiLevelType w:val="hybridMultilevel"/>
    <w:tmpl w:val="F1782C28"/>
    <w:lvl w:ilvl="0" w:tplc="1650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47B56"/>
    <w:multiLevelType w:val="hybridMultilevel"/>
    <w:tmpl w:val="AED46B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834F0"/>
    <w:multiLevelType w:val="hybridMultilevel"/>
    <w:tmpl w:val="5B64A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222D"/>
    <w:multiLevelType w:val="hybridMultilevel"/>
    <w:tmpl w:val="C06ECF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F2925BE"/>
    <w:multiLevelType w:val="hybridMultilevel"/>
    <w:tmpl w:val="E5EAD44E"/>
    <w:lvl w:ilvl="0" w:tplc="E0EC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26167"/>
    <w:multiLevelType w:val="hybridMultilevel"/>
    <w:tmpl w:val="6F884814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82919"/>
    <w:multiLevelType w:val="hybridMultilevel"/>
    <w:tmpl w:val="BFF47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436E30"/>
    <w:multiLevelType w:val="hybridMultilevel"/>
    <w:tmpl w:val="FA18223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315B26"/>
    <w:multiLevelType w:val="hybridMultilevel"/>
    <w:tmpl w:val="1EDA125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D698E"/>
    <w:multiLevelType w:val="hybridMultilevel"/>
    <w:tmpl w:val="60A8A936"/>
    <w:lvl w:ilvl="0" w:tplc="A6E2C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4D207B"/>
    <w:multiLevelType w:val="hybridMultilevel"/>
    <w:tmpl w:val="94143D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0"/>
  </w:num>
  <w:num w:numId="4">
    <w:abstractNumId w:val="12"/>
  </w:num>
  <w:num w:numId="5">
    <w:abstractNumId w:val="26"/>
  </w:num>
  <w:num w:numId="6">
    <w:abstractNumId w:val="20"/>
  </w:num>
  <w:num w:numId="7">
    <w:abstractNumId w:val="23"/>
  </w:num>
  <w:num w:numId="8">
    <w:abstractNumId w:val="2"/>
  </w:num>
  <w:num w:numId="9">
    <w:abstractNumId w:val="15"/>
  </w:num>
  <w:num w:numId="10">
    <w:abstractNumId w:val="10"/>
  </w:num>
  <w:num w:numId="11">
    <w:abstractNumId w:val="31"/>
  </w:num>
  <w:num w:numId="12">
    <w:abstractNumId w:val="21"/>
  </w:num>
  <w:num w:numId="13">
    <w:abstractNumId w:val="22"/>
  </w:num>
  <w:num w:numId="14">
    <w:abstractNumId w:val="17"/>
  </w:num>
  <w:num w:numId="15">
    <w:abstractNumId w:val="3"/>
  </w:num>
  <w:num w:numId="16">
    <w:abstractNumId w:val="24"/>
  </w:num>
  <w:num w:numId="17">
    <w:abstractNumId w:val="16"/>
  </w:num>
  <w:num w:numId="18">
    <w:abstractNumId w:val="11"/>
  </w:num>
  <w:num w:numId="19">
    <w:abstractNumId w:val="32"/>
  </w:num>
  <w:num w:numId="20">
    <w:abstractNumId w:val="19"/>
  </w:num>
  <w:num w:numId="21">
    <w:abstractNumId w:val="29"/>
  </w:num>
  <w:num w:numId="22">
    <w:abstractNumId w:val="7"/>
  </w:num>
  <w:num w:numId="23">
    <w:abstractNumId w:val="6"/>
  </w:num>
  <w:num w:numId="24">
    <w:abstractNumId w:val="27"/>
  </w:num>
  <w:num w:numId="25">
    <w:abstractNumId w:val="14"/>
  </w:num>
  <w:num w:numId="26">
    <w:abstractNumId w:val="8"/>
  </w:num>
  <w:num w:numId="27">
    <w:abstractNumId w:val="4"/>
  </w:num>
  <w:num w:numId="28">
    <w:abstractNumId w:val="9"/>
  </w:num>
  <w:num w:numId="29">
    <w:abstractNumId w:val="25"/>
  </w:num>
  <w:num w:numId="30">
    <w:abstractNumId w:val="33"/>
  </w:num>
  <w:num w:numId="31">
    <w:abstractNumId w:val="28"/>
  </w:num>
  <w:num w:numId="32">
    <w:abstractNumId w:val="0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6"/>
    <w:rsid w:val="0003398B"/>
    <w:rsid w:val="001469C7"/>
    <w:rsid w:val="00221184"/>
    <w:rsid w:val="002241C5"/>
    <w:rsid w:val="003259D5"/>
    <w:rsid w:val="00336591"/>
    <w:rsid w:val="00345A5D"/>
    <w:rsid w:val="0037158A"/>
    <w:rsid w:val="00443A89"/>
    <w:rsid w:val="0046246E"/>
    <w:rsid w:val="004B2C26"/>
    <w:rsid w:val="004E51F0"/>
    <w:rsid w:val="004F4BC8"/>
    <w:rsid w:val="00506EE7"/>
    <w:rsid w:val="00554D40"/>
    <w:rsid w:val="005560A4"/>
    <w:rsid w:val="00574B8B"/>
    <w:rsid w:val="005C2F18"/>
    <w:rsid w:val="005D27FA"/>
    <w:rsid w:val="005F2DA6"/>
    <w:rsid w:val="0060375F"/>
    <w:rsid w:val="00627C4A"/>
    <w:rsid w:val="00632959"/>
    <w:rsid w:val="006A17F0"/>
    <w:rsid w:val="00700FA8"/>
    <w:rsid w:val="00702288"/>
    <w:rsid w:val="00737B2D"/>
    <w:rsid w:val="0075069A"/>
    <w:rsid w:val="007633D9"/>
    <w:rsid w:val="007C6AB1"/>
    <w:rsid w:val="007D7F53"/>
    <w:rsid w:val="0088341D"/>
    <w:rsid w:val="008C1D47"/>
    <w:rsid w:val="008C382D"/>
    <w:rsid w:val="008F4075"/>
    <w:rsid w:val="00950302"/>
    <w:rsid w:val="009B7EB9"/>
    <w:rsid w:val="00A02C9C"/>
    <w:rsid w:val="00B02A04"/>
    <w:rsid w:val="00BC7B26"/>
    <w:rsid w:val="00BD0558"/>
    <w:rsid w:val="00C44E84"/>
    <w:rsid w:val="00C5460C"/>
    <w:rsid w:val="00C946CF"/>
    <w:rsid w:val="00D56EF2"/>
    <w:rsid w:val="00DC3337"/>
    <w:rsid w:val="00E23C0A"/>
    <w:rsid w:val="00E46561"/>
    <w:rsid w:val="00E502C6"/>
    <w:rsid w:val="00E66D6D"/>
    <w:rsid w:val="00E97D5B"/>
    <w:rsid w:val="00F50E42"/>
    <w:rsid w:val="00F96E52"/>
    <w:rsid w:val="00FC2D4E"/>
    <w:rsid w:val="00FD7CBC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CDA55E"/>
  <w15:docId w15:val="{FA97D835-8EFC-4FB1-A6BD-CCDD16E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022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FC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715AE-8F77-4EEA-8EDC-2FB2E6CE0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5BFEADB5</Template>
  <TotalTime>66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Rafał Rzepecki</cp:lastModifiedBy>
  <cp:revision>58</cp:revision>
  <cp:lastPrinted>2019-11-28T08:41:00Z</cp:lastPrinted>
  <dcterms:created xsi:type="dcterms:W3CDTF">2019-09-16T10:40:00Z</dcterms:created>
  <dcterms:modified xsi:type="dcterms:W3CDTF">2020-05-04T12:09:00Z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