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AD" w:rsidRPr="007010AD" w:rsidRDefault="007010AD" w:rsidP="007010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suppressAutoHyphens/>
        <w:jc w:val="center"/>
        <w:rPr>
          <w:rFonts w:ascii="Cambria" w:hAnsi="Cambria" w:cs="Arial"/>
          <w:b/>
          <w:color w:val="FF0000"/>
          <w:sz w:val="18"/>
          <w:szCs w:val="18"/>
          <w:lang w:eastAsia="ar-SA"/>
        </w:rPr>
      </w:pPr>
      <w:bookmarkStart w:id="0" w:name="_GoBack"/>
      <w:bookmarkEnd w:id="0"/>
      <w:r w:rsidRPr="007010AD">
        <w:rPr>
          <w:rFonts w:ascii="Cambria" w:hAnsi="Cambria" w:cs="Arial"/>
          <w:b/>
          <w:sz w:val="18"/>
          <w:szCs w:val="18"/>
          <w:lang w:eastAsia="zh-CN"/>
        </w:rPr>
        <w:t>FORMULARZ PRZEDMIOTOWY-CENOWY</w:t>
      </w:r>
    </w:p>
    <w:p w:rsidR="00191AF3" w:rsidRPr="0080628C" w:rsidRDefault="001A7EE2" w:rsidP="00A63F02">
      <w:pPr>
        <w:spacing w:after="120" w:line="360" w:lineRule="auto"/>
        <w:ind w:right="281"/>
        <w:jc w:val="center"/>
        <w:rPr>
          <w:rFonts w:ascii="Cambria" w:hAnsi="Cambria"/>
          <w:b/>
        </w:rPr>
      </w:pPr>
      <w:r w:rsidRPr="0080628C">
        <w:rPr>
          <w:rFonts w:ascii="Cambria" w:hAnsi="Cambria"/>
          <w:b/>
        </w:rPr>
        <w:t>SZCZEGÓŁOWY OPIS PRZEDMIOTU ZAMÓWIENIA</w:t>
      </w:r>
    </w:p>
    <w:p w:rsidR="00337F31" w:rsidRPr="0080628C" w:rsidRDefault="00337F31" w:rsidP="002622A0">
      <w:pPr>
        <w:pStyle w:val="Akapitzlist"/>
        <w:numPr>
          <w:ilvl w:val="0"/>
          <w:numId w:val="27"/>
        </w:numPr>
        <w:spacing w:line="240" w:lineRule="auto"/>
        <w:ind w:left="567" w:hanging="567"/>
        <w:jc w:val="both"/>
        <w:rPr>
          <w:rFonts w:ascii="Cambria" w:hAnsi="Cambria"/>
        </w:rPr>
      </w:pPr>
      <w:r w:rsidRPr="0080628C">
        <w:rPr>
          <w:rFonts w:ascii="Cambria" w:hAnsi="Cambria"/>
        </w:rPr>
        <w:t>Przedmiotem zamówienia jest rozbudowa posiadane</w:t>
      </w:r>
      <w:r w:rsidR="002861E4" w:rsidRPr="0080628C">
        <w:rPr>
          <w:rFonts w:ascii="Cambria" w:hAnsi="Cambria"/>
        </w:rPr>
        <w:t>j</w:t>
      </w:r>
      <w:r w:rsidR="00943668" w:rsidRPr="0080628C">
        <w:rPr>
          <w:rFonts w:ascii="Cambria" w:hAnsi="Cambria"/>
        </w:rPr>
        <w:t xml:space="preserve"> przez Zamawiającego </w:t>
      </w:r>
      <w:r w:rsidR="002861E4" w:rsidRPr="0080628C">
        <w:rPr>
          <w:rFonts w:ascii="Cambria" w:hAnsi="Cambria"/>
        </w:rPr>
        <w:t xml:space="preserve">obudowy kasetowej </w:t>
      </w:r>
      <w:r w:rsidR="00486485" w:rsidRPr="0080628C">
        <w:rPr>
          <w:rFonts w:ascii="Cambria" w:hAnsi="Cambria"/>
        </w:rPr>
        <w:t>Fujitsu PRIMERGY BX900 S2 o</w:t>
      </w:r>
      <w:r w:rsidR="00943668" w:rsidRPr="0080628C">
        <w:rPr>
          <w:rFonts w:ascii="Cambria" w:hAnsi="Cambria"/>
        </w:rPr>
        <w:t xml:space="preserve"> nowe serwery kasetowe</w:t>
      </w:r>
      <w:r w:rsidR="002861E4" w:rsidRPr="0080628C">
        <w:rPr>
          <w:rFonts w:ascii="Cambria" w:hAnsi="Cambria"/>
        </w:rPr>
        <w:t xml:space="preserve"> wraz z </w:t>
      </w:r>
      <w:r w:rsidR="00687C9C" w:rsidRPr="0080628C">
        <w:rPr>
          <w:rFonts w:ascii="Cambria" w:hAnsi="Cambria"/>
        </w:rPr>
        <w:t>licencj</w:t>
      </w:r>
      <w:r w:rsidR="002861E4" w:rsidRPr="0080628C">
        <w:rPr>
          <w:rFonts w:ascii="Cambria" w:hAnsi="Cambria"/>
        </w:rPr>
        <w:t>ami</w:t>
      </w:r>
      <w:r w:rsidR="00687C9C" w:rsidRPr="0080628C">
        <w:rPr>
          <w:rFonts w:ascii="Cambria" w:hAnsi="Cambria"/>
        </w:rPr>
        <w:t xml:space="preserve"> na oprogramowanie do wirtualizacji</w:t>
      </w:r>
      <w:r w:rsidR="00E5159C" w:rsidRPr="0080628C">
        <w:rPr>
          <w:rFonts w:ascii="Cambria" w:hAnsi="Cambria"/>
        </w:rPr>
        <w:t>,</w:t>
      </w:r>
      <w:r w:rsidR="006D2709" w:rsidRPr="0080628C">
        <w:rPr>
          <w:rFonts w:ascii="Cambria" w:hAnsi="Cambria"/>
        </w:rPr>
        <w:t xml:space="preserve"> </w:t>
      </w:r>
      <w:r w:rsidR="00473968" w:rsidRPr="0080628C">
        <w:rPr>
          <w:rFonts w:ascii="Cambria" w:hAnsi="Cambria"/>
        </w:rPr>
        <w:t>replikacji</w:t>
      </w:r>
      <w:r w:rsidR="004B0058" w:rsidRPr="00AB1B34">
        <w:rPr>
          <w:rFonts w:ascii="Cambria" w:hAnsi="Cambria"/>
        </w:rPr>
        <w:t xml:space="preserve">, </w:t>
      </w:r>
      <w:r w:rsidR="00B90567" w:rsidRPr="00AB1B34">
        <w:rPr>
          <w:rFonts w:ascii="Cambria" w:hAnsi="Cambria"/>
        </w:rPr>
        <w:t xml:space="preserve">wykonywania </w:t>
      </w:r>
      <w:r w:rsidR="000B12F5" w:rsidRPr="0080628C">
        <w:rPr>
          <w:rFonts w:ascii="Cambria" w:hAnsi="Cambria"/>
        </w:rPr>
        <w:t>kopii bezpieczeństwa</w:t>
      </w:r>
      <w:r w:rsidR="006D2709" w:rsidRPr="0080628C">
        <w:rPr>
          <w:rFonts w:ascii="Cambria" w:hAnsi="Cambria"/>
        </w:rPr>
        <w:t xml:space="preserve"> </w:t>
      </w:r>
      <w:r w:rsidR="000C0165" w:rsidRPr="0080628C">
        <w:rPr>
          <w:rFonts w:ascii="Cambria" w:hAnsi="Cambria"/>
        </w:rPr>
        <w:t>danych</w:t>
      </w:r>
      <w:r w:rsidR="007F08AA" w:rsidRPr="0080628C">
        <w:rPr>
          <w:rFonts w:ascii="Cambria" w:hAnsi="Cambria"/>
        </w:rPr>
        <w:t xml:space="preserve"> i serwerów</w:t>
      </w:r>
      <w:r w:rsidR="002861E4" w:rsidRPr="0080628C">
        <w:rPr>
          <w:rFonts w:ascii="Cambria" w:hAnsi="Cambria"/>
        </w:rPr>
        <w:t xml:space="preserve"> wirtualnych</w:t>
      </w:r>
      <w:r w:rsidR="006D2709" w:rsidRPr="0080628C">
        <w:rPr>
          <w:rFonts w:ascii="Cambria" w:hAnsi="Cambria"/>
        </w:rPr>
        <w:t xml:space="preserve"> </w:t>
      </w:r>
      <w:r w:rsidR="00B90567" w:rsidRPr="002622A0">
        <w:rPr>
          <w:rFonts w:ascii="Cambria" w:hAnsi="Cambria"/>
        </w:rPr>
        <w:t>w</w:t>
      </w:r>
      <w:r w:rsidR="002861E4" w:rsidRPr="0080628C">
        <w:rPr>
          <w:rFonts w:ascii="Cambria" w:hAnsi="Cambria"/>
        </w:rPr>
        <w:t>raz</w:t>
      </w:r>
      <w:r w:rsidR="007553F2" w:rsidRPr="0080628C">
        <w:rPr>
          <w:rFonts w:ascii="Cambria" w:hAnsi="Cambria"/>
        </w:rPr>
        <w:t xml:space="preserve"> </w:t>
      </w:r>
      <w:r w:rsidR="002622A0">
        <w:rPr>
          <w:rFonts w:ascii="Cambria" w:hAnsi="Cambria"/>
        </w:rPr>
        <w:br/>
      </w:r>
      <w:r w:rsidR="007553F2" w:rsidRPr="0080628C">
        <w:rPr>
          <w:rFonts w:ascii="Cambria" w:hAnsi="Cambria"/>
        </w:rPr>
        <w:t xml:space="preserve">z usługami </w:t>
      </w:r>
      <w:r w:rsidR="00DE24BF" w:rsidRPr="0080628C">
        <w:rPr>
          <w:rFonts w:ascii="Cambria" w:hAnsi="Cambria"/>
        </w:rPr>
        <w:t>instalacji</w:t>
      </w:r>
      <w:r w:rsidR="007553F2" w:rsidRPr="0080628C">
        <w:rPr>
          <w:rFonts w:ascii="Cambria" w:hAnsi="Cambria"/>
        </w:rPr>
        <w:t xml:space="preserve"> i </w:t>
      </w:r>
      <w:r w:rsidR="00E5159C" w:rsidRPr="0080628C">
        <w:rPr>
          <w:rFonts w:ascii="Cambria" w:hAnsi="Cambria"/>
        </w:rPr>
        <w:t>wdrożeni</w:t>
      </w:r>
      <w:r w:rsidR="007553F2" w:rsidRPr="0080628C">
        <w:rPr>
          <w:rFonts w:ascii="Cambria" w:hAnsi="Cambria"/>
        </w:rPr>
        <w:t>a</w:t>
      </w:r>
      <w:r w:rsidR="002861E4" w:rsidRPr="0080628C">
        <w:rPr>
          <w:rFonts w:ascii="Cambria" w:hAnsi="Cambria"/>
        </w:rPr>
        <w:t>.</w:t>
      </w:r>
    </w:p>
    <w:p w:rsidR="00A63F02" w:rsidRPr="0080628C" w:rsidRDefault="00A63F02" w:rsidP="002622A0">
      <w:pPr>
        <w:pStyle w:val="Akapitzlist"/>
        <w:spacing w:line="240" w:lineRule="auto"/>
        <w:ind w:left="567" w:hanging="567"/>
        <w:rPr>
          <w:rFonts w:ascii="Cambria" w:hAnsi="Cambria"/>
        </w:rPr>
      </w:pPr>
    </w:p>
    <w:p w:rsidR="002C5D51" w:rsidRPr="0080628C" w:rsidRDefault="002C5D51" w:rsidP="002622A0">
      <w:pPr>
        <w:pStyle w:val="Akapitzlist"/>
        <w:numPr>
          <w:ilvl w:val="0"/>
          <w:numId w:val="27"/>
        </w:numPr>
        <w:spacing w:line="240" w:lineRule="auto"/>
        <w:ind w:left="567" w:hanging="567"/>
        <w:rPr>
          <w:rFonts w:ascii="Cambria" w:hAnsi="Cambria"/>
          <w:b/>
          <w:u w:val="single"/>
        </w:rPr>
      </w:pPr>
      <w:r w:rsidRPr="0080628C">
        <w:rPr>
          <w:rFonts w:ascii="Cambria" w:hAnsi="Cambria"/>
          <w:b/>
          <w:u w:val="single"/>
        </w:rPr>
        <w:t>Zastosowanie</w:t>
      </w:r>
    </w:p>
    <w:p w:rsidR="00556B8D" w:rsidRDefault="00556B8D" w:rsidP="002622A0">
      <w:pPr>
        <w:pStyle w:val="Akapitzlist"/>
        <w:spacing w:line="240" w:lineRule="auto"/>
        <w:ind w:left="567" w:hanging="567"/>
        <w:rPr>
          <w:rFonts w:ascii="Cambria" w:hAnsi="Cambria"/>
        </w:rPr>
      </w:pPr>
    </w:p>
    <w:p w:rsidR="00A879E9" w:rsidRPr="00D50145" w:rsidRDefault="00A879E9" w:rsidP="002622A0">
      <w:pPr>
        <w:pStyle w:val="Akapitzlist"/>
        <w:spacing w:line="240" w:lineRule="auto"/>
        <w:ind w:left="567"/>
        <w:jc w:val="both"/>
        <w:rPr>
          <w:rFonts w:ascii="Cambria" w:hAnsi="Cambria"/>
        </w:rPr>
      </w:pPr>
      <w:r w:rsidRPr="00D50145">
        <w:rPr>
          <w:rFonts w:ascii="Cambria" w:hAnsi="Cambria"/>
        </w:rPr>
        <w:t xml:space="preserve">Na podstawie zarządzenia Rektora Uniwersytetu Gdańskiego nr 121/R/16W 2016 r. rozpoczęto wdrożenie systemu USOS. </w:t>
      </w:r>
      <w:r w:rsidR="00F333D6" w:rsidRPr="00D50145">
        <w:rPr>
          <w:rFonts w:ascii="Cambria" w:hAnsi="Cambria"/>
        </w:rPr>
        <w:t xml:space="preserve">Nowe serwery zostaną wykorzystane do </w:t>
      </w:r>
      <w:r w:rsidR="00CF2857" w:rsidRPr="00D50145">
        <w:rPr>
          <w:rFonts w:ascii="Cambria" w:hAnsi="Cambria"/>
        </w:rPr>
        <w:t>uruchomienia</w:t>
      </w:r>
      <w:r w:rsidR="00F333D6" w:rsidRPr="00D50145">
        <w:rPr>
          <w:rFonts w:ascii="Cambria" w:hAnsi="Cambria"/>
        </w:rPr>
        <w:t xml:space="preserve"> środow</w:t>
      </w:r>
      <w:r w:rsidR="00F83BE2" w:rsidRPr="00D50145">
        <w:rPr>
          <w:rFonts w:ascii="Cambria" w:hAnsi="Cambria"/>
        </w:rPr>
        <w:t>iska produkcyjnego systemu USOS. Zasoby te</w:t>
      </w:r>
      <w:r w:rsidR="00B90567" w:rsidRPr="00B90567">
        <w:rPr>
          <w:rFonts w:ascii="Cambria" w:hAnsi="Cambria"/>
          <w:color w:val="FF0000"/>
        </w:rPr>
        <w:t>,</w:t>
      </w:r>
      <w:r w:rsidR="00F83BE2" w:rsidRPr="00D50145">
        <w:rPr>
          <w:rFonts w:ascii="Cambria" w:hAnsi="Cambria"/>
        </w:rPr>
        <w:t xml:space="preserve"> ze względu na ich kluczowe znaczenie</w:t>
      </w:r>
      <w:r w:rsidR="00B90567" w:rsidRPr="00B90567">
        <w:rPr>
          <w:rFonts w:ascii="Cambria" w:hAnsi="Cambria"/>
          <w:color w:val="FF0000"/>
        </w:rPr>
        <w:t>,</w:t>
      </w:r>
      <w:r w:rsidR="00F83BE2" w:rsidRPr="00D50145">
        <w:rPr>
          <w:rFonts w:ascii="Cambria" w:hAnsi="Cambria"/>
        </w:rPr>
        <w:t xml:space="preserve"> muszą zostać przeniesione do </w:t>
      </w:r>
      <w:proofErr w:type="spellStart"/>
      <w:r w:rsidR="00F83BE2" w:rsidRPr="00D50145">
        <w:rPr>
          <w:rFonts w:ascii="Cambria" w:hAnsi="Cambria"/>
        </w:rPr>
        <w:t>zwirtualizowanego</w:t>
      </w:r>
      <w:proofErr w:type="spellEnd"/>
      <w:r w:rsidR="00F83BE2" w:rsidRPr="00D50145">
        <w:rPr>
          <w:rFonts w:ascii="Cambria" w:hAnsi="Cambria"/>
        </w:rPr>
        <w:t xml:space="preserve"> środowiska zapewniającego wysoką dostępność tych usług.</w:t>
      </w:r>
    </w:p>
    <w:p w:rsidR="00A879E9" w:rsidRPr="0080628C" w:rsidRDefault="00A879E9" w:rsidP="002622A0">
      <w:pPr>
        <w:pStyle w:val="Akapitzlist"/>
        <w:spacing w:line="240" w:lineRule="auto"/>
        <w:ind w:left="567" w:hanging="567"/>
        <w:rPr>
          <w:rFonts w:ascii="Cambria" w:hAnsi="Cambria"/>
        </w:rPr>
      </w:pPr>
    </w:p>
    <w:p w:rsidR="009F3B46" w:rsidRPr="0080628C" w:rsidRDefault="00A37014" w:rsidP="002622A0">
      <w:pPr>
        <w:pStyle w:val="Akapitzlist"/>
        <w:numPr>
          <w:ilvl w:val="0"/>
          <w:numId w:val="27"/>
        </w:numPr>
        <w:ind w:left="567" w:hanging="567"/>
        <w:rPr>
          <w:rFonts w:ascii="Cambria" w:hAnsi="Cambria"/>
          <w:b/>
          <w:u w:val="single"/>
        </w:rPr>
      </w:pPr>
      <w:r w:rsidRPr="0080628C">
        <w:rPr>
          <w:rFonts w:ascii="Cambria" w:hAnsi="Cambria"/>
          <w:b/>
          <w:u w:val="single"/>
        </w:rPr>
        <w:t>Stan obecny</w:t>
      </w:r>
    </w:p>
    <w:p w:rsidR="004942BE" w:rsidRPr="0080628C" w:rsidRDefault="004942BE" w:rsidP="002622A0">
      <w:pPr>
        <w:pStyle w:val="Akapitzlist"/>
        <w:ind w:left="567"/>
        <w:jc w:val="both"/>
        <w:rPr>
          <w:rFonts w:ascii="Cambria" w:hAnsi="Cambria"/>
        </w:rPr>
      </w:pPr>
      <w:r w:rsidRPr="0080628C">
        <w:rPr>
          <w:rFonts w:ascii="Cambria" w:hAnsi="Cambria"/>
        </w:rPr>
        <w:t xml:space="preserve">Zamawiający </w:t>
      </w:r>
      <w:r w:rsidR="00616FAC" w:rsidRPr="0080628C">
        <w:rPr>
          <w:rFonts w:ascii="Cambria" w:hAnsi="Cambria"/>
        </w:rPr>
        <w:t>wykorzystuje produkcyjn</w:t>
      </w:r>
      <w:r w:rsidR="00E450FE" w:rsidRPr="0080628C">
        <w:rPr>
          <w:rFonts w:ascii="Cambria" w:hAnsi="Cambria"/>
        </w:rPr>
        <w:t>i</w:t>
      </w:r>
      <w:r w:rsidR="00616FAC" w:rsidRPr="0080628C">
        <w:rPr>
          <w:rFonts w:ascii="Cambria" w:hAnsi="Cambria"/>
        </w:rPr>
        <w:t>e posiadaną</w:t>
      </w:r>
      <w:r w:rsidR="006D2709" w:rsidRPr="0080628C">
        <w:rPr>
          <w:rFonts w:ascii="Cambria" w:hAnsi="Cambria"/>
        </w:rPr>
        <w:t xml:space="preserve"> </w:t>
      </w:r>
      <w:r w:rsidR="00F67336" w:rsidRPr="0080628C">
        <w:rPr>
          <w:rFonts w:ascii="Cambria" w:hAnsi="Cambria"/>
        </w:rPr>
        <w:t>infrastrukturę informatyczną składającą się z:</w:t>
      </w:r>
    </w:p>
    <w:p w:rsidR="00943668" w:rsidRPr="0080628C" w:rsidRDefault="00943668" w:rsidP="002622A0">
      <w:pPr>
        <w:pStyle w:val="Akapitzlist"/>
        <w:numPr>
          <w:ilvl w:val="0"/>
          <w:numId w:val="5"/>
        </w:numPr>
        <w:spacing w:after="200" w:line="240" w:lineRule="auto"/>
        <w:ind w:left="993" w:hanging="426"/>
        <w:jc w:val="both"/>
        <w:rPr>
          <w:rFonts w:ascii="Cambria" w:hAnsi="Cambria"/>
        </w:rPr>
      </w:pPr>
      <w:r w:rsidRPr="0080628C">
        <w:rPr>
          <w:rFonts w:ascii="Cambria" w:hAnsi="Cambria"/>
        </w:rPr>
        <w:t xml:space="preserve">obudowy </w:t>
      </w:r>
      <w:r w:rsidR="00F67336" w:rsidRPr="0080628C">
        <w:rPr>
          <w:rFonts w:ascii="Cambria" w:hAnsi="Cambria"/>
        </w:rPr>
        <w:t xml:space="preserve">serwerów kasetowych </w:t>
      </w:r>
      <w:r w:rsidRPr="0080628C">
        <w:rPr>
          <w:rFonts w:ascii="Cambria" w:hAnsi="Cambria"/>
        </w:rPr>
        <w:t>Fujitsu PRIMERGY BX900 S2,</w:t>
      </w:r>
    </w:p>
    <w:p w:rsidR="00943668" w:rsidRPr="0080628C" w:rsidRDefault="00943668" w:rsidP="002622A0">
      <w:pPr>
        <w:pStyle w:val="Akapitzlist"/>
        <w:numPr>
          <w:ilvl w:val="0"/>
          <w:numId w:val="5"/>
        </w:numPr>
        <w:spacing w:after="200" w:line="240" w:lineRule="auto"/>
        <w:ind w:left="993" w:hanging="426"/>
        <w:jc w:val="both"/>
        <w:rPr>
          <w:rFonts w:ascii="Cambria" w:hAnsi="Cambria"/>
          <w:lang w:val="en-US"/>
        </w:rPr>
      </w:pPr>
      <w:r w:rsidRPr="0080628C">
        <w:rPr>
          <w:rFonts w:ascii="Cambria" w:hAnsi="Cambria"/>
          <w:lang w:val="en-US"/>
        </w:rPr>
        <w:t xml:space="preserve">2 </w:t>
      </w:r>
      <w:proofErr w:type="spellStart"/>
      <w:r w:rsidRPr="0080628C">
        <w:rPr>
          <w:rFonts w:ascii="Cambria" w:hAnsi="Cambria"/>
          <w:lang w:val="en-US"/>
        </w:rPr>
        <w:t>przełączników</w:t>
      </w:r>
      <w:proofErr w:type="spellEnd"/>
      <w:r w:rsidRPr="0080628C">
        <w:rPr>
          <w:rFonts w:ascii="Cambria" w:hAnsi="Cambria"/>
          <w:lang w:val="en-US"/>
        </w:rPr>
        <w:t xml:space="preserve"> Fujitsu PRIMERGY Connection Blade Eth Switch/IBP 10Gb 18/8,</w:t>
      </w:r>
    </w:p>
    <w:p w:rsidR="00943668" w:rsidRPr="0080628C" w:rsidRDefault="00943668" w:rsidP="002622A0">
      <w:pPr>
        <w:pStyle w:val="Akapitzlist"/>
        <w:numPr>
          <w:ilvl w:val="0"/>
          <w:numId w:val="5"/>
        </w:numPr>
        <w:spacing w:after="200" w:line="240" w:lineRule="auto"/>
        <w:ind w:left="993" w:hanging="426"/>
        <w:jc w:val="both"/>
        <w:rPr>
          <w:rFonts w:ascii="Cambria" w:hAnsi="Cambria"/>
          <w:lang w:val="en-US"/>
        </w:rPr>
      </w:pPr>
      <w:r w:rsidRPr="0080628C">
        <w:rPr>
          <w:rFonts w:ascii="Cambria" w:hAnsi="Cambria"/>
          <w:lang w:val="en-US"/>
        </w:rPr>
        <w:t xml:space="preserve">2 </w:t>
      </w:r>
      <w:proofErr w:type="spellStart"/>
      <w:r w:rsidRPr="0080628C">
        <w:rPr>
          <w:rFonts w:ascii="Cambria" w:hAnsi="Cambria"/>
          <w:lang w:val="en-US"/>
        </w:rPr>
        <w:t>przełączników</w:t>
      </w:r>
      <w:proofErr w:type="spellEnd"/>
      <w:r w:rsidRPr="0080628C">
        <w:rPr>
          <w:rFonts w:ascii="Cambria" w:hAnsi="Cambria"/>
          <w:lang w:val="en-US"/>
        </w:rPr>
        <w:t xml:space="preserve"> Fujitsu PRIMERGY FC Switch 8Gb 18/8 14 (Brocade),</w:t>
      </w:r>
    </w:p>
    <w:p w:rsidR="00943668" w:rsidRPr="006931C4" w:rsidRDefault="00943668" w:rsidP="002622A0">
      <w:pPr>
        <w:pStyle w:val="Akapitzlist"/>
        <w:numPr>
          <w:ilvl w:val="0"/>
          <w:numId w:val="5"/>
        </w:numPr>
        <w:spacing w:after="200" w:line="240" w:lineRule="auto"/>
        <w:ind w:left="993" w:hanging="426"/>
        <w:jc w:val="both"/>
        <w:rPr>
          <w:rFonts w:ascii="Cambria" w:hAnsi="Cambria"/>
        </w:rPr>
      </w:pPr>
      <w:r w:rsidRPr="0080628C">
        <w:rPr>
          <w:rFonts w:ascii="Cambria" w:hAnsi="Cambria"/>
        </w:rPr>
        <w:t xml:space="preserve">8 </w:t>
      </w:r>
      <w:r w:rsidRPr="006931C4">
        <w:rPr>
          <w:rFonts w:ascii="Cambria" w:hAnsi="Cambria"/>
        </w:rPr>
        <w:t>serwerów Fujitsu PRMERGY BX924 S4,</w:t>
      </w:r>
    </w:p>
    <w:p w:rsidR="00FE7967" w:rsidRPr="00FE7967" w:rsidRDefault="00FE7967" w:rsidP="00FE7967">
      <w:pPr>
        <w:pStyle w:val="Akapitzlist"/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Cambria" w:hAnsi="Cambria"/>
        </w:rPr>
      </w:pPr>
      <w:r w:rsidRPr="00FE7967">
        <w:rPr>
          <w:rFonts w:ascii="Cambria" w:hAnsi="Cambria"/>
        </w:rPr>
        <w:t xml:space="preserve">oprogramowanie do wirtualizacji: </w:t>
      </w:r>
      <w:proofErr w:type="spellStart"/>
      <w:r w:rsidRPr="00FE7967">
        <w:rPr>
          <w:rFonts w:ascii="Cambria" w:hAnsi="Cambria"/>
        </w:rPr>
        <w:t>VMWare</w:t>
      </w:r>
      <w:proofErr w:type="spellEnd"/>
      <w:r w:rsidRPr="00FE7967">
        <w:rPr>
          <w:rFonts w:ascii="Cambria" w:hAnsi="Cambria"/>
        </w:rPr>
        <w:t xml:space="preserve"> </w:t>
      </w:r>
      <w:proofErr w:type="spellStart"/>
      <w:r w:rsidRPr="00FE7967">
        <w:rPr>
          <w:rFonts w:ascii="Cambria" w:hAnsi="Cambria"/>
        </w:rPr>
        <w:t>vCenter</w:t>
      </w:r>
      <w:proofErr w:type="spellEnd"/>
      <w:r w:rsidRPr="00FE7967">
        <w:rPr>
          <w:rFonts w:ascii="Cambria" w:hAnsi="Cambria"/>
        </w:rPr>
        <w:t xml:space="preserve"> Server 6 Standard  oraz </w:t>
      </w:r>
      <w:proofErr w:type="spellStart"/>
      <w:r w:rsidRPr="00FE7967">
        <w:rPr>
          <w:rFonts w:ascii="Cambria" w:hAnsi="Cambria"/>
        </w:rPr>
        <w:t>VMware</w:t>
      </w:r>
      <w:proofErr w:type="spellEnd"/>
      <w:r w:rsidRPr="00FE7967">
        <w:rPr>
          <w:rFonts w:ascii="Cambria" w:hAnsi="Cambria"/>
        </w:rPr>
        <w:t xml:space="preserve"> </w:t>
      </w:r>
      <w:proofErr w:type="spellStart"/>
      <w:r w:rsidRPr="00FE7967">
        <w:rPr>
          <w:rFonts w:ascii="Cambria" w:hAnsi="Cambria"/>
        </w:rPr>
        <w:t>vSphere</w:t>
      </w:r>
      <w:proofErr w:type="spellEnd"/>
      <w:r w:rsidRPr="00FE7967">
        <w:rPr>
          <w:rFonts w:ascii="Cambria" w:hAnsi="Cambria"/>
        </w:rPr>
        <w:t xml:space="preserve"> 6 Standard</w:t>
      </w:r>
    </w:p>
    <w:p w:rsidR="00FE7967" w:rsidRPr="00FE7967" w:rsidRDefault="00FE7967" w:rsidP="00FE7967">
      <w:pPr>
        <w:pStyle w:val="Akapitzlist"/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Cambria" w:hAnsi="Cambria"/>
        </w:rPr>
      </w:pPr>
      <w:r w:rsidRPr="00FE7967">
        <w:rPr>
          <w:rFonts w:ascii="Cambria" w:hAnsi="Cambria"/>
        </w:rPr>
        <w:t xml:space="preserve">oprogramowanie do wykonywania kopii bezpieczeństwa i replikacji: </w:t>
      </w:r>
      <w:proofErr w:type="spellStart"/>
      <w:r w:rsidRPr="00FE7967">
        <w:rPr>
          <w:rFonts w:ascii="Cambria" w:hAnsi="Cambria"/>
        </w:rPr>
        <w:t>Veeam</w:t>
      </w:r>
      <w:proofErr w:type="spellEnd"/>
      <w:r w:rsidRPr="00FE7967">
        <w:rPr>
          <w:rFonts w:ascii="Cambria" w:hAnsi="Cambria"/>
        </w:rPr>
        <w:t xml:space="preserve"> </w:t>
      </w:r>
      <w:proofErr w:type="spellStart"/>
      <w:r w:rsidRPr="00FE7967">
        <w:rPr>
          <w:rFonts w:ascii="Cambria" w:hAnsi="Cambria"/>
        </w:rPr>
        <w:t>Availability</w:t>
      </w:r>
      <w:proofErr w:type="spellEnd"/>
      <w:r w:rsidRPr="00FE7967">
        <w:rPr>
          <w:rFonts w:ascii="Cambria" w:hAnsi="Cambria"/>
        </w:rPr>
        <w:t xml:space="preserve"> Suite for Vmware Enterprise (wersja 9.x)</w:t>
      </w:r>
    </w:p>
    <w:p w:rsidR="00943668" w:rsidRPr="006931C4" w:rsidRDefault="00A60DAA" w:rsidP="002622A0">
      <w:pPr>
        <w:pStyle w:val="Akapitzlist"/>
        <w:numPr>
          <w:ilvl w:val="0"/>
          <w:numId w:val="5"/>
        </w:numPr>
        <w:spacing w:line="240" w:lineRule="auto"/>
        <w:ind w:left="993" w:hanging="426"/>
        <w:jc w:val="both"/>
        <w:rPr>
          <w:rFonts w:ascii="Cambria" w:hAnsi="Cambria"/>
        </w:rPr>
      </w:pPr>
      <w:r w:rsidRPr="006931C4">
        <w:rPr>
          <w:rFonts w:ascii="Cambria" w:hAnsi="Cambria"/>
        </w:rPr>
        <w:t>c</w:t>
      </w:r>
      <w:r w:rsidR="00943668" w:rsidRPr="006931C4">
        <w:rPr>
          <w:rFonts w:ascii="Cambria" w:hAnsi="Cambria"/>
        </w:rPr>
        <w:t xml:space="preserve">ałość </w:t>
      </w:r>
      <w:r w:rsidR="00FE6FCD" w:rsidRPr="006931C4">
        <w:rPr>
          <w:rFonts w:ascii="Cambria" w:hAnsi="Cambria"/>
        </w:rPr>
        <w:t xml:space="preserve"> infrastruktury </w:t>
      </w:r>
      <w:r w:rsidR="00943668" w:rsidRPr="006931C4">
        <w:rPr>
          <w:rFonts w:ascii="Cambria" w:hAnsi="Cambria"/>
        </w:rPr>
        <w:t xml:space="preserve">ma możliwość zarządzania przez oprogramowanie Fujitsu </w:t>
      </w:r>
      <w:proofErr w:type="spellStart"/>
      <w:r w:rsidR="00943668" w:rsidRPr="006931C4">
        <w:rPr>
          <w:rFonts w:ascii="Cambria" w:hAnsi="Cambria"/>
        </w:rPr>
        <w:t>ServerView</w:t>
      </w:r>
      <w:proofErr w:type="spellEnd"/>
      <w:r w:rsidR="00943668" w:rsidRPr="006931C4">
        <w:rPr>
          <w:rFonts w:ascii="Cambria" w:hAnsi="Cambria"/>
        </w:rPr>
        <w:t>.</w:t>
      </w:r>
    </w:p>
    <w:p w:rsidR="00401559" w:rsidRPr="006931C4" w:rsidRDefault="00B90567" w:rsidP="002622A0">
      <w:pPr>
        <w:pStyle w:val="Akapitzlist"/>
        <w:numPr>
          <w:ilvl w:val="0"/>
          <w:numId w:val="5"/>
        </w:numPr>
        <w:spacing w:line="240" w:lineRule="auto"/>
        <w:ind w:left="993" w:hanging="426"/>
        <w:jc w:val="both"/>
        <w:rPr>
          <w:rFonts w:ascii="Cambria" w:hAnsi="Cambria"/>
        </w:rPr>
      </w:pPr>
      <w:r w:rsidRPr="006931C4">
        <w:rPr>
          <w:rFonts w:ascii="Cambria" w:hAnsi="Cambria"/>
        </w:rPr>
        <w:t>u</w:t>
      </w:r>
      <w:r w:rsidR="00401559" w:rsidRPr="006931C4">
        <w:rPr>
          <w:rFonts w:ascii="Cambria" w:hAnsi="Cambria"/>
        </w:rPr>
        <w:t>żytkowan</w:t>
      </w:r>
      <w:r w:rsidRPr="006931C4">
        <w:rPr>
          <w:rFonts w:ascii="Cambria" w:hAnsi="Cambria"/>
        </w:rPr>
        <w:t xml:space="preserve">a obudowa serwerów kasetowych </w:t>
      </w:r>
      <w:r w:rsidR="00401559" w:rsidRPr="006931C4">
        <w:rPr>
          <w:rFonts w:ascii="Cambria" w:hAnsi="Cambria"/>
        </w:rPr>
        <w:t xml:space="preserve">posiada aktualną gwarancję (numer identyfikacyjny: </w:t>
      </w:r>
      <w:r w:rsidR="00517894" w:rsidRPr="006931C4">
        <w:rPr>
          <w:rFonts w:ascii="Cambria" w:hAnsi="Cambria"/>
        </w:rPr>
        <w:t>YLGB002360</w:t>
      </w:r>
      <w:r w:rsidR="00401559" w:rsidRPr="006931C4">
        <w:rPr>
          <w:rFonts w:ascii="Cambria" w:hAnsi="Cambria"/>
        </w:rPr>
        <w:t>) producenta obejmującą serwis w miejscu użytkowania sprzętu (ang. ON-</w:t>
      </w:r>
      <w:proofErr w:type="spellStart"/>
      <w:r w:rsidR="00401559" w:rsidRPr="006931C4">
        <w:rPr>
          <w:rFonts w:ascii="Cambria" w:hAnsi="Cambria"/>
        </w:rPr>
        <w:t>site</w:t>
      </w:r>
      <w:proofErr w:type="spellEnd"/>
      <w:r w:rsidR="00401559" w:rsidRPr="006931C4">
        <w:rPr>
          <w:rFonts w:ascii="Cambria" w:hAnsi="Cambria"/>
        </w:rPr>
        <w:t xml:space="preserve"> Service, 9x5).</w:t>
      </w:r>
    </w:p>
    <w:p w:rsidR="00D453B6" w:rsidRPr="0080628C" w:rsidRDefault="00DB12AB" w:rsidP="00A57DB6">
      <w:pPr>
        <w:spacing w:line="240" w:lineRule="auto"/>
        <w:ind w:left="426"/>
        <w:rPr>
          <w:rFonts w:ascii="Cambria" w:hAnsi="Cambria"/>
        </w:rPr>
      </w:pPr>
      <w:r w:rsidRPr="0080628C">
        <w:rPr>
          <w:rFonts w:ascii="Cambria" w:hAnsi="Cambria"/>
        </w:rPr>
        <w:t>Szczegółowy opis infrastruktury przedstawia</w:t>
      </w:r>
      <w:r w:rsidR="006D2709" w:rsidRPr="0080628C">
        <w:rPr>
          <w:rFonts w:ascii="Cambria" w:hAnsi="Cambria"/>
        </w:rPr>
        <w:t xml:space="preserve"> </w:t>
      </w:r>
      <w:r w:rsidRPr="0080628C">
        <w:rPr>
          <w:rFonts w:ascii="Cambria" w:hAnsi="Cambria"/>
        </w:rPr>
        <w:t>tabela:</w:t>
      </w:r>
    </w:p>
    <w:tbl>
      <w:tblPr>
        <w:tblW w:w="105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4"/>
        <w:gridCol w:w="1299"/>
        <w:gridCol w:w="2755"/>
        <w:gridCol w:w="2514"/>
        <w:gridCol w:w="1308"/>
      </w:tblGrid>
      <w:tr w:rsidR="00D453B6" w:rsidRPr="0080628C" w:rsidTr="00D453B6">
        <w:trPr>
          <w:trHeight w:val="610"/>
        </w:trPr>
        <w:tc>
          <w:tcPr>
            <w:tcW w:w="264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Podzespół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Producent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B90567" w:rsidP="00D453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Model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Wersja sprzętowa</w:t>
            </w:r>
          </w:p>
        </w:tc>
      </w:tr>
      <w:tr w:rsidR="00D453B6" w:rsidRPr="0080628C" w:rsidTr="00D453B6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BX900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FUJITSU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PRIMERGY BX900 S2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ABN:K1421-V300-14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D</w:t>
            </w:r>
          </w:p>
        </w:tc>
      </w:tr>
      <w:tr w:rsidR="00D453B6" w:rsidRPr="0080628C" w:rsidTr="00D453B6">
        <w:trPr>
          <w:trHeight w:val="6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Management Blade-1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FUJITSU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PRIMERGY BX900 Management Blade S1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A3C40096530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4</w:t>
            </w:r>
          </w:p>
        </w:tc>
      </w:tr>
      <w:tr w:rsidR="00D453B6" w:rsidRPr="0080628C" w:rsidTr="00D453B6">
        <w:trPr>
          <w:trHeight w:val="6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Management Blade-2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FUJITSU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PRIMERGY BX900 Management Blade S1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A3C40096530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4</w:t>
            </w:r>
          </w:p>
        </w:tc>
      </w:tr>
      <w:tr w:rsidR="00D453B6" w:rsidRPr="0080628C" w:rsidTr="00D453B6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Server Blade-1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FUJITSU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PRIMERGY BX924 S4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A3C40158040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E3B</w:t>
            </w:r>
          </w:p>
        </w:tc>
      </w:tr>
      <w:tr w:rsidR="00D453B6" w:rsidRPr="0080628C" w:rsidTr="00D453B6">
        <w:trPr>
          <w:trHeight w:val="6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FC </w:t>
            </w:r>
            <w:proofErr w:type="spellStart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Mezz</w:t>
            </w:r>
            <w:proofErr w:type="spellEnd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. Card 8G-2  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FUJITSU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PY FC </w:t>
            </w:r>
            <w:proofErr w:type="spellStart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Mezz</w:t>
            </w:r>
            <w:proofErr w:type="spellEnd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. Card 8Gb 2 Port (MC-FC82E)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A3C40098390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3</w:t>
            </w:r>
          </w:p>
        </w:tc>
      </w:tr>
      <w:tr w:rsidR="00D453B6" w:rsidRPr="0080628C" w:rsidTr="00D453B6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Server Blade-2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FUJITSU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PRIMERGY BX924 S4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A3C40158040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E3B</w:t>
            </w:r>
          </w:p>
        </w:tc>
      </w:tr>
      <w:tr w:rsidR="00D453B6" w:rsidRPr="0080628C" w:rsidTr="00D453B6">
        <w:trPr>
          <w:trHeight w:val="6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FC </w:t>
            </w:r>
            <w:proofErr w:type="spellStart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Mezz</w:t>
            </w:r>
            <w:proofErr w:type="spellEnd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. Card 8G-2  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FUJITSU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PY FC </w:t>
            </w:r>
            <w:proofErr w:type="spellStart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Mezz</w:t>
            </w:r>
            <w:proofErr w:type="spellEnd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. Card 8Gb 2 Port (MC-FC82E)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A3C40098390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3</w:t>
            </w:r>
          </w:p>
        </w:tc>
      </w:tr>
      <w:tr w:rsidR="00D453B6" w:rsidRPr="0080628C" w:rsidTr="00D453B6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Server Blade-9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FUJITSU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PRIMERGY BX924 S4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A3C40158040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E3B</w:t>
            </w:r>
          </w:p>
        </w:tc>
      </w:tr>
      <w:tr w:rsidR="00D453B6" w:rsidRPr="0080628C" w:rsidTr="00D453B6">
        <w:trPr>
          <w:trHeight w:val="6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FC </w:t>
            </w:r>
            <w:proofErr w:type="spellStart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Mezz</w:t>
            </w:r>
            <w:proofErr w:type="spellEnd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. Card 8G-2  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FUJITSU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PY FC </w:t>
            </w:r>
            <w:proofErr w:type="spellStart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Mezz</w:t>
            </w:r>
            <w:proofErr w:type="spellEnd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. Card 8Gb 2 Port (MC-FC82E)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A3C40098390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3</w:t>
            </w:r>
          </w:p>
        </w:tc>
      </w:tr>
      <w:tr w:rsidR="00D453B6" w:rsidRPr="0080628C" w:rsidTr="00D453B6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Server Blade-10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FUJITSU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PRIMERGY BX924 S4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A3C40158040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E3B</w:t>
            </w:r>
          </w:p>
        </w:tc>
      </w:tr>
      <w:tr w:rsidR="00D453B6" w:rsidRPr="0080628C" w:rsidTr="00D453B6">
        <w:trPr>
          <w:trHeight w:val="6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FC </w:t>
            </w:r>
            <w:proofErr w:type="spellStart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Mezz</w:t>
            </w:r>
            <w:proofErr w:type="spellEnd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. Card 8G-2  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FUJITSU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PY FC </w:t>
            </w:r>
            <w:proofErr w:type="spellStart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Mezz</w:t>
            </w:r>
            <w:proofErr w:type="spellEnd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. Card 8Gb 2 Port (MC-FC82E)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A3C40098390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3</w:t>
            </w:r>
          </w:p>
        </w:tc>
      </w:tr>
      <w:tr w:rsidR="00D453B6" w:rsidRPr="0080628C" w:rsidTr="00D453B6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Server Blade-11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FUJITSU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PRIMERGY BX924 S4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A3C40158040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E3B</w:t>
            </w:r>
          </w:p>
        </w:tc>
      </w:tr>
      <w:tr w:rsidR="00D453B6" w:rsidRPr="0080628C" w:rsidTr="00D453B6">
        <w:trPr>
          <w:trHeight w:val="6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lastRenderedPageBreak/>
              <w:t xml:space="preserve">FC </w:t>
            </w:r>
            <w:proofErr w:type="spellStart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Mezz</w:t>
            </w:r>
            <w:proofErr w:type="spellEnd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. Card 8G-2  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FUJITSU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PY FC </w:t>
            </w:r>
            <w:proofErr w:type="spellStart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Mezz</w:t>
            </w:r>
            <w:proofErr w:type="spellEnd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. Card 8Gb 2 Port (MC-FC82E)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A3C40098390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3</w:t>
            </w:r>
          </w:p>
        </w:tc>
      </w:tr>
      <w:tr w:rsidR="00D453B6" w:rsidRPr="0080628C" w:rsidTr="00D453B6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Server Blade-13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FUJITSU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PRIMERGY BX924 S4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A3C40158040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E3B</w:t>
            </w:r>
          </w:p>
        </w:tc>
      </w:tr>
      <w:tr w:rsidR="00D453B6" w:rsidRPr="0080628C" w:rsidTr="00D453B6">
        <w:trPr>
          <w:trHeight w:val="6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FC </w:t>
            </w:r>
            <w:proofErr w:type="spellStart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Mezz</w:t>
            </w:r>
            <w:proofErr w:type="spellEnd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. Card 8G-2  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FUJITSU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PY FC </w:t>
            </w:r>
            <w:proofErr w:type="spellStart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Mezz</w:t>
            </w:r>
            <w:proofErr w:type="spellEnd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. Card 8Gb 2 Port (MC-FC82E)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A3C40098390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3</w:t>
            </w:r>
          </w:p>
        </w:tc>
      </w:tr>
      <w:tr w:rsidR="00D453B6" w:rsidRPr="0080628C" w:rsidTr="00D453B6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Server Blade-14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FUJITSU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PRIMERGY BX924 S4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A3C40158040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E3B</w:t>
            </w:r>
          </w:p>
        </w:tc>
      </w:tr>
      <w:tr w:rsidR="00D453B6" w:rsidRPr="0080628C" w:rsidTr="00D453B6">
        <w:trPr>
          <w:trHeight w:val="6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FC </w:t>
            </w:r>
            <w:proofErr w:type="spellStart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Mezz</w:t>
            </w:r>
            <w:proofErr w:type="spellEnd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. Card 8G-2  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FUJITSU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PY FC </w:t>
            </w:r>
            <w:proofErr w:type="spellStart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Mezz</w:t>
            </w:r>
            <w:proofErr w:type="spellEnd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. Card 8Gb 2 Port (MC-FC82E)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A3C40098390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3</w:t>
            </w:r>
          </w:p>
        </w:tc>
      </w:tr>
      <w:tr w:rsidR="00D453B6" w:rsidRPr="0080628C" w:rsidTr="00D453B6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Server Blade-18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FUJITSU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PRIMERGY BX924 S4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A3C40158040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E3B</w:t>
            </w:r>
          </w:p>
        </w:tc>
      </w:tr>
      <w:tr w:rsidR="00D453B6" w:rsidRPr="0080628C" w:rsidTr="00D453B6">
        <w:trPr>
          <w:trHeight w:val="6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FC </w:t>
            </w:r>
            <w:proofErr w:type="spellStart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Mezz</w:t>
            </w:r>
            <w:proofErr w:type="spellEnd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. Card 8G-2  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FUJITSU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PY FC </w:t>
            </w:r>
            <w:proofErr w:type="spellStart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Mezz</w:t>
            </w:r>
            <w:proofErr w:type="spellEnd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. Card 8Gb 2 Port (MC-FC82E)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A3C40098390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3</w:t>
            </w:r>
          </w:p>
        </w:tc>
      </w:tr>
      <w:tr w:rsidR="00D453B6" w:rsidRPr="0080628C" w:rsidTr="00D453B6">
        <w:trPr>
          <w:trHeight w:val="6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10GbE Connection Blade-1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FUJITSU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PY CB </w:t>
            </w:r>
            <w:proofErr w:type="spellStart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Eth</w:t>
            </w:r>
            <w:proofErr w:type="spellEnd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Switch/IBP 10Gb 18/8(</w:t>
            </w:r>
            <w:proofErr w:type="spellStart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Mode:Switch</w:t>
            </w:r>
            <w:proofErr w:type="spellEnd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A3C40098394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sie.17</w:t>
            </w:r>
          </w:p>
        </w:tc>
      </w:tr>
      <w:tr w:rsidR="00D453B6" w:rsidRPr="0080628C" w:rsidTr="00D453B6">
        <w:trPr>
          <w:trHeight w:val="6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10GbE Connection Blade-2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FUJITSU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PY CB </w:t>
            </w:r>
            <w:proofErr w:type="spellStart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Eth</w:t>
            </w:r>
            <w:proofErr w:type="spellEnd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Switch/IBP 10Gb 18/8(</w:t>
            </w:r>
            <w:proofErr w:type="spellStart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Mode:Switch</w:t>
            </w:r>
            <w:proofErr w:type="spellEnd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A3C40098394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sie.17</w:t>
            </w:r>
          </w:p>
        </w:tc>
      </w:tr>
      <w:tr w:rsidR="00D453B6" w:rsidRPr="0080628C" w:rsidTr="00D453B6">
        <w:trPr>
          <w:trHeight w:val="6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8Gb FC Connection Blade-5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FUJITSU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PY CB FC Switch 8Gb 18/8 14 (</w:t>
            </w:r>
            <w:proofErr w:type="spellStart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Brocade</w:t>
            </w:r>
            <w:proofErr w:type="spellEnd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A3C40106562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2</w:t>
            </w:r>
          </w:p>
        </w:tc>
      </w:tr>
      <w:tr w:rsidR="00D453B6" w:rsidRPr="0080628C" w:rsidTr="00D453B6">
        <w:trPr>
          <w:trHeight w:val="6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8Gb FC Connection Blade-6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FUJITSU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PY CB FC Switch 8Gb 18/8 14 (</w:t>
            </w:r>
            <w:proofErr w:type="spellStart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Brocade</w:t>
            </w:r>
            <w:proofErr w:type="spellEnd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A3C40106562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2</w:t>
            </w:r>
          </w:p>
        </w:tc>
      </w:tr>
      <w:tr w:rsidR="00D453B6" w:rsidRPr="0080628C" w:rsidTr="00D453B6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PSU-1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ASTEC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AA25370L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A3C40137463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AJ</w:t>
            </w:r>
          </w:p>
        </w:tc>
      </w:tr>
      <w:tr w:rsidR="00D453B6" w:rsidRPr="0080628C" w:rsidTr="00D453B6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Rear</w:t>
            </w:r>
            <w:proofErr w:type="spellEnd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Fan Unit-2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ASTEC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AA25370L-RFN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A3C40094164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AC</w:t>
            </w:r>
          </w:p>
        </w:tc>
      </w:tr>
      <w:tr w:rsidR="00D453B6" w:rsidRPr="0080628C" w:rsidTr="00D453B6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PSU-3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ASTEC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AA25370L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A3C40137463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AJ</w:t>
            </w:r>
          </w:p>
        </w:tc>
      </w:tr>
      <w:tr w:rsidR="00D453B6" w:rsidRPr="0080628C" w:rsidTr="00D453B6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PSU-4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ASTEC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AA25370L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A3C40137463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AJ</w:t>
            </w:r>
          </w:p>
        </w:tc>
      </w:tr>
      <w:tr w:rsidR="00D453B6" w:rsidRPr="0080628C" w:rsidTr="00D453B6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Rear</w:t>
            </w:r>
            <w:proofErr w:type="spellEnd"/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Fan Unit-5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ASTEC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AA25370L-RFN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A3C40094164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AC</w:t>
            </w:r>
          </w:p>
        </w:tc>
      </w:tr>
      <w:tr w:rsidR="00D453B6" w:rsidRPr="0080628C" w:rsidTr="00D453B6">
        <w:trPr>
          <w:trHeight w:val="300"/>
        </w:trPr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PSU-6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ASTEC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AA25370L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A3C40137463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53B6" w:rsidRPr="0080628C" w:rsidRDefault="00D453B6" w:rsidP="00D453B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80628C">
              <w:rPr>
                <w:rFonts w:ascii="Cambria" w:eastAsia="Times New Roman" w:hAnsi="Cambria" w:cs="Calibri"/>
                <w:color w:val="000000"/>
                <w:lang w:eastAsia="pl-PL"/>
              </w:rPr>
              <w:t>AJ</w:t>
            </w:r>
          </w:p>
        </w:tc>
      </w:tr>
    </w:tbl>
    <w:p w:rsidR="008144D2" w:rsidRPr="0066290B" w:rsidRDefault="008144D2" w:rsidP="008144D2">
      <w:pPr>
        <w:pStyle w:val="Akapitzlist"/>
        <w:rPr>
          <w:rFonts w:ascii="Cambria" w:hAnsi="Cambria"/>
          <w:b/>
          <w:u w:val="single"/>
        </w:rPr>
      </w:pPr>
    </w:p>
    <w:p w:rsidR="00BE5533" w:rsidRPr="0080628C" w:rsidRDefault="00BE5533" w:rsidP="00A874AF">
      <w:pPr>
        <w:pStyle w:val="Akapitzlist"/>
        <w:numPr>
          <w:ilvl w:val="0"/>
          <w:numId w:val="27"/>
        </w:numPr>
        <w:rPr>
          <w:rFonts w:ascii="Cambria" w:hAnsi="Cambria"/>
          <w:b/>
        </w:rPr>
      </w:pPr>
      <w:r w:rsidRPr="0080628C">
        <w:rPr>
          <w:rFonts w:ascii="Cambria" w:hAnsi="Cambria"/>
          <w:b/>
        </w:rPr>
        <w:t>CHARAKTERYSTYKA MINIMALNYCH PARAMETRÓW TECHNICZNYCH PRZEDMIOTU ZAMÓWIENIA:</w:t>
      </w:r>
    </w:p>
    <w:p w:rsidR="00FE19C6" w:rsidRPr="000722B8" w:rsidRDefault="00FE19C6" w:rsidP="00FE19C6">
      <w:pPr>
        <w:spacing w:after="0" w:line="360" w:lineRule="auto"/>
        <w:ind w:left="426" w:right="565"/>
        <w:jc w:val="both"/>
        <w:rPr>
          <w:rFonts w:ascii="Cambria" w:hAnsi="Cambria" w:cs="Arial"/>
        </w:rPr>
      </w:pPr>
      <w:r w:rsidRPr="00017047">
        <w:rPr>
          <w:rFonts w:ascii="Cambria" w:hAnsi="Cambria" w:cs="Arial"/>
          <w:b/>
          <w:u w:val="single"/>
        </w:rPr>
        <w:t>TABELA1</w:t>
      </w:r>
      <w:r w:rsidR="000722B8" w:rsidRPr="00017047">
        <w:rPr>
          <w:rFonts w:ascii="Cambria" w:hAnsi="Cambria" w:cs="Arial"/>
          <w:u w:val="single"/>
        </w:rPr>
        <w:t>.</w:t>
      </w:r>
      <w:r w:rsidR="000722B8">
        <w:rPr>
          <w:rFonts w:ascii="Cambria" w:hAnsi="Cambria" w:cs="Arial"/>
        </w:rPr>
        <w:t xml:space="preserve"> </w:t>
      </w:r>
      <w:r w:rsidRPr="000722B8">
        <w:rPr>
          <w:rFonts w:ascii="Cambria" w:hAnsi="Cambria" w:cs="Arial"/>
        </w:rPr>
        <w:t>SERWER</w:t>
      </w:r>
      <w:r w:rsidR="000722B8">
        <w:rPr>
          <w:rFonts w:ascii="Cambria" w:hAnsi="Cambria" w:cs="Arial"/>
        </w:rPr>
        <w:t xml:space="preserve"> </w:t>
      </w:r>
      <w:r w:rsidRPr="000722B8">
        <w:rPr>
          <w:rFonts w:ascii="Cambria" w:hAnsi="Cambria" w:cs="Arial"/>
        </w:rPr>
        <w:t>DO OBUDOWY KASETOWEJ (CHASSIS)  - 2 SZT.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5263"/>
        <w:gridCol w:w="4111"/>
      </w:tblGrid>
      <w:tr w:rsidR="007021BD" w:rsidRPr="00CF648B" w:rsidTr="00017047">
        <w:trPr>
          <w:trHeight w:val="1121"/>
        </w:trPr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021BD" w:rsidRPr="00CF648B" w:rsidRDefault="007021BD" w:rsidP="00017047">
            <w:pPr>
              <w:spacing w:before="120" w:after="0"/>
              <w:ind w:right="-7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5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7021BD" w:rsidRPr="00CF648B" w:rsidRDefault="007021BD" w:rsidP="00017047">
            <w:pPr>
              <w:spacing w:before="120" w:after="0"/>
              <w:ind w:right="33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Minimalne parametry techniczne sprzętu wymagane przez Zamawiającego</w:t>
            </w:r>
          </w:p>
          <w:p w:rsidR="007021BD" w:rsidRPr="00CF648B" w:rsidRDefault="007021BD" w:rsidP="00017047">
            <w:pPr>
              <w:spacing w:after="0"/>
              <w:ind w:right="33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(opis </w:t>
            </w:r>
            <w:r w:rsidRPr="00CF648B">
              <w:rPr>
                <w:rFonts w:ascii="Cambria" w:hAnsi="Cambria" w:cs="Arial"/>
                <w:b/>
                <w:sz w:val="20"/>
                <w:szCs w:val="20"/>
              </w:rPr>
              <w:t>przedmiotu zamówienia</w:t>
            </w:r>
            <w:r w:rsidRPr="00CF648B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021BD" w:rsidRPr="00CF648B" w:rsidRDefault="007021BD" w:rsidP="00017047">
            <w:pPr>
              <w:spacing w:before="120" w:after="0"/>
              <w:ind w:right="33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Parametry techniczne sprzętu oferowane przez Wykonawcę</w:t>
            </w:r>
          </w:p>
          <w:p w:rsidR="007021BD" w:rsidRPr="00CF648B" w:rsidRDefault="007021BD" w:rsidP="00017047">
            <w:pPr>
              <w:spacing w:after="0"/>
              <w:ind w:right="33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(opis oferowanego </w:t>
            </w:r>
            <w:r w:rsidRPr="00CF648B">
              <w:rPr>
                <w:rFonts w:ascii="Cambria" w:hAnsi="Cambria" w:cs="Arial"/>
                <w:b/>
                <w:sz w:val="20"/>
                <w:szCs w:val="20"/>
              </w:rPr>
              <w:t>sprzętu)*</w:t>
            </w:r>
          </w:p>
        </w:tc>
      </w:tr>
      <w:tr w:rsidR="007021BD" w:rsidRPr="00CF648B" w:rsidTr="00017047">
        <w:trPr>
          <w:trHeight w:val="642"/>
        </w:trPr>
        <w:tc>
          <w:tcPr>
            <w:tcW w:w="8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21BD" w:rsidRPr="00CF648B" w:rsidRDefault="007021BD" w:rsidP="00017047">
            <w:pPr>
              <w:spacing w:before="120" w:after="0"/>
              <w:ind w:right="-7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I.</w:t>
            </w:r>
          </w:p>
        </w:tc>
        <w:tc>
          <w:tcPr>
            <w:tcW w:w="93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21BD" w:rsidRPr="00CF648B" w:rsidRDefault="007021BD" w:rsidP="00017047">
            <w:pPr>
              <w:spacing w:before="120" w:after="0"/>
              <w:ind w:right="33"/>
              <w:rPr>
                <w:rFonts w:ascii="Cambria" w:hAnsi="Cambria" w:cs="Arial"/>
                <w:b/>
                <w:caps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caps/>
                <w:sz w:val="20"/>
                <w:szCs w:val="20"/>
              </w:rPr>
              <w:t>Zastosowanie</w:t>
            </w:r>
          </w:p>
        </w:tc>
      </w:tr>
      <w:tr w:rsidR="007021BD" w:rsidRPr="00CF648B" w:rsidTr="00017047"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021BD" w:rsidRPr="00CF648B" w:rsidRDefault="007021BD" w:rsidP="00017047">
            <w:pPr>
              <w:spacing w:before="120" w:after="0"/>
              <w:ind w:right="-7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263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66290B" w:rsidRPr="00CF648B" w:rsidRDefault="0066290B" w:rsidP="00017047">
            <w:pPr>
              <w:spacing w:after="0"/>
              <w:ind w:right="33"/>
              <w:rPr>
                <w:rFonts w:ascii="Cambria" w:hAnsi="Cambria" w:cs="Arial"/>
                <w:sz w:val="20"/>
                <w:szCs w:val="20"/>
              </w:rPr>
            </w:pPr>
          </w:p>
          <w:p w:rsidR="007021BD" w:rsidRPr="00CF648B" w:rsidRDefault="00F52F82" w:rsidP="00017047">
            <w:pPr>
              <w:spacing w:after="0"/>
              <w:ind w:right="33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 xml:space="preserve">Na podstawie zarządzenia Rektora Uniwersytetu Gdańskiego nr 121/R/16W 2016 r. rozpoczęto wdrożenie systemu USOS. Nowe serwery zostaną wykorzystane do uruchomienia środowiska produkcyjnego systemu USOS. Zasoby te ze względu na ich kluczowe znaczenie muszą zostać przeniesione </w:t>
            </w:r>
            <w:r w:rsidR="008A7CB7" w:rsidRPr="00CF648B">
              <w:rPr>
                <w:rFonts w:ascii="Cambria" w:hAnsi="Cambria" w:cs="Arial"/>
                <w:sz w:val="20"/>
                <w:szCs w:val="20"/>
              </w:rPr>
              <w:t xml:space="preserve">do </w:t>
            </w:r>
            <w:proofErr w:type="spellStart"/>
            <w:r w:rsidRPr="00CF648B">
              <w:rPr>
                <w:rFonts w:ascii="Cambria" w:hAnsi="Cambria" w:cs="Arial"/>
                <w:sz w:val="20"/>
                <w:szCs w:val="20"/>
              </w:rPr>
              <w:t>zwirtualizowanego</w:t>
            </w:r>
            <w:proofErr w:type="spellEnd"/>
            <w:r w:rsidRPr="00CF648B">
              <w:rPr>
                <w:rFonts w:ascii="Cambria" w:hAnsi="Cambria" w:cs="Arial"/>
                <w:sz w:val="20"/>
                <w:szCs w:val="20"/>
              </w:rPr>
              <w:t xml:space="preserve"> środowiska zapewniającego wysoką dostępność tych usług.</w:t>
            </w:r>
            <w:r w:rsidR="00B36CBE" w:rsidRPr="00CF648B">
              <w:rPr>
                <w:rFonts w:ascii="Cambria" w:hAnsi="Cambria" w:cs="Arial"/>
                <w:sz w:val="20"/>
                <w:szCs w:val="20"/>
              </w:rPr>
              <w:t xml:space="preserve"> Rozbudowa nie może zmniejszyć dotychczas oferowanych funkcjonalności a dostarczone przez Wykonawcę serwery muszą współpracować  z posiadaną przez Zamawiającego obudową serwerową Fujitsu PRIMERGY BX900 S2 oraz oprogramowaniem do zarządzania fizycznymi </w:t>
            </w:r>
            <w:r w:rsidR="00B36CBE" w:rsidRPr="00CF648B">
              <w:rPr>
                <w:rFonts w:ascii="Cambria" w:hAnsi="Cambria" w:cs="Arial"/>
                <w:sz w:val="20"/>
                <w:szCs w:val="20"/>
              </w:rPr>
              <w:lastRenderedPageBreak/>
              <w:t>komponentami tego środowiska</w:t>
            </w:r>
          </w:p>
          <w:p w:rsidR="0066290B" w:rsidRPr="00CF648B" w:rsidRDefault="0066290B" w:rsidP="00017047">
            <w:pPr>
              <w:spacing w:after="0"/>
              <w:ind w:right="33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1BD" w:rsidRPr="00CF648B" w:rsidRDefault="007021BD" w:rsidP="00017047">
            <w:pPr>
              <w:spacing w:before="240" w:after="0"/>
              <w:ind w:right="33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lastRenderedPageBreak/>
              <w:t>Należy podać:</w:t>
            </w:r>
          </w:p>
          <w:p w:rsidR="007021BD" w:rsidRPr="00CF648B" w:rsidRDefault="007021BD" w:rsidP="00017047">
            <w:pPr>
              <w:spacing w:before="240" w:after="0"/>
              <w:ind w:right="33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Producent………………………………</w:t>
            </w:r>
          </w:p>
          <w:p w:rsidR="007021BD" w:rsidRPr="00CF648B" w:rsidRDefault="007021BD" w:rsidP="00017047">
            <w:pPr>
              <w:spacing w:before="240" w:after="0"/>
              <w:ind w:right="33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Model………………………………………</w:t>
            </w:r>
          </w:p>
        </w:tc>
      </w:tr>
      <w:tr w:rsidR="007021BD" w:rsidRPr="00CF648B" w:rsidTr="00017047">
        <w:trPr>
          <w:trHeight w:val="626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21BD" w:rsidRPr="00CF648B" w:rsidRDefault="007021BD" w:rsidP="00017047">
            <w:pPr>
              <w:spacing w:before="120" w:after="0"/>
              <w:ind w:right="-7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lastRenderedPageBreak/>
              <w:t>II.</w:t>
            </w:r>
          </w:p>
        </w:tc>
        <w:tc>
          <w:tcPr>
            <w:tcW w:w="937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21BD" w:rsidRPr="00CF648B" w:rsidRDefault="007021BD" w:rsidP="00017047">
            <w:pPr>
              <w:spacing w:before="120" w:after="0"/>
              <w:ind w:right="33"/>
              <w:rPr>
                <w:rFonts w:ascii="Cambria" w:hAnsi="Cambria" w:cs="Arial"/>
                <w:b/>
                <w:caps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caps/>
                <w:sz w:val="20"/>
                <w:szCs w:val="20"/>
              </w:rPr>
              <w:t>WYDAJNOŚĆ OBLICZENIOWA</w:t>
            </w:r>
          </w:p>
        </w:tc>
      </w:tr>
      <w:tr w:rsidR="007021BD" w:rsidRPr="00CF648B" w:rsidTr="00017047">
        <w:trPr>
          <w:trHeight w:val="1066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021BD" w:rsidRPr="00CF648B" w:rsidRDefault="007021BD" w:rsidP="00017047">
            <w:pPr>
              <w:spacing w:before="120" w:after="0"/>
              <w:ind w:right="-7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263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66290B" w:rsidRPr="00CF648B" w:rsidRDefault="0066290B" w:rsidP="00017047">
            <w:pPr>
              <w:spacing w:after="0"/>
              <w:rPr>
                <w:rFonts w:ascii="Cambria" w:hAnsi="Cambria" w:cs="Tahoma"/>
                <w:sz w:val="20"/>
                <w:szCs w:val="20"/>
              </w:rPr>
            </w:pPr>
          </w:p>
          <w:p w:rsidR="007021BD" w:rsidRPr="00CF648B" w:rsidRDefault="007021BD" w:rsidP="00017047">
            <w:pPr>
              <w:spacing w:after="0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 xml:space="preserve">Zainstalowane dwa procesory co najmniej </w:t>
            </w:r>
            <w:r w:rsidR="00D453B6" w:rsidRPr="00CF648B">
              <w:rPr>
                <w:rFonts w:ascii="Cambria" w:hAnsi="Cambria" w:cs="Tahoma"/>
                <w:sz w:val="20"/>
                <w:szCs w:val="20"/>
              </w:rPr>
              <w:t>10</w:t>
            </w:r>
            <w:r w:rsidRPr="00CF648B">
              <w:rPr>
                <w:rFonts w:ascii="Cambria" w:hAnsi="Cambria" w:cs="Tahoma"/>
                <w:sz w:val="20"/>
                <w:szCs w:val="20"/>
              </w:rPr>
              <w:t xml:space="preserve">-rdzeniowe dedykowane  </w:t>
            </w:r>
            <w:r w:rsidRPr="00CF648B">
              <w:rPr>
                <w:rFonts w:ascii="Cambria" w:hAnsi="Cambria" w:cs="Arial"/>
                <w:sz w:val="20"/>
                <w:szCs w:val="20"/>
              </w:rPr>
              <w:t>do pracy w serwerach lub komputerach obliczeniowych.</w:t>
            </w:r>
            <w:r w:rsidRPr="00CF648B">
              <w:rPr>
                <w:rFonts w:ascii="Cambria" w:hAnsi="Cambria" w:cs="Tahoma"/>
                <w:sz w:val="20"/>
                <w:szCs w:val="20"/>
              </w:rPr>
              <w:t xml:space="preserve"> Komputer musi osiągać w teście wydajności SPEC CPU2006 łączny wynik minimum: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3"/>
              <w:gridCol w:w="1367"/>
            </w:tblGrid>
            <w:tr w:rsidR="007021BD" w:rsidRPr="00CF648B" w:rsidTr="00EA2A70">
              <w:tc>
                <w:tcPr>
                  <w:tcW w:w="2173" w:type="dxa"/>
                </w:tcPr>
                <w:p w:rsidR="007021BD" w:rsidRPr="00CF648B" w:rsidRDefault="007021BD" w:rsidP="00017047">
                  <w:pPr>
                    <w:spacing w:after="0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  <w:r w:rsidRPr="00CF648B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Komponent</w:t>
                  </w:r>
                </w:p>
              </w:tc>
              <w:tc>
                <w:tcPr>
                  <w:tcW w:w="1367" w:type="dxa"/>
                </w:tcPr>
                <w:p w:rsidR="007021BD" w:rsidRPr="00CF648B" w:rsidRDefault="007021BD" w:rsidP="00017047">
                  <w:pPr>
                    <w:spacing w:after="0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  <w:r w:rsidRPr="00CF648B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Wartość</w:t>
                  </w:r>
                </w:p>
              </w:tc>
            </w:tr>
            <w:tr w:rsidR="007021BD" w:rsidRPr="00CF648B" w:rsidTr="00EA2A70">
              <w:tc>
                <w:tcPr>
                  <w:tcW w:w="2173" w:type="dxa"/>
                </w:tcPr>
                <w:p w:rsidR="007021BD" w:rsidRPr="00CF648B" w:rsidRDefault="00EA2A70" w:rsidP="00017047">
                  <w:pPr>
                    <w:spacing w:after="0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  <w:r w:rsidRPr="00CF648B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SPECint_rate</w:t>
                  </w:r>
                  <w:r w:rsidR="007021BD" w:rsidRPr="00CF648B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2006</w:t>
                  </w:r>
                </w:p>
              </w:tc>
              <w:tc>
                <w:tcPr>
                  <w:tcW w:w="1367" w:type="dxa"/>
                </w:tcPr>
                <w:p w:rsidR="007021BD" w:rsidRPr="00CF648B" w:rsidRDefault="007021BD" w:rsidP="00017047">
                  <w:pPr>
                    <w:spacing w:after="0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  <w:r w:rsidRPr="00CF648B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Results</w:t>
                  </w:r>
                  <w:r w:rsidR="000B5E1D" w:rsidRPr="00CF648B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900</w:t>
                  </w:r>
                </w:p>
              </w:tc>
            </w:tr>
          </w:tbl>
          <w:p w:rsidR="007021BD" w:rsidRPr="00CF648B" w:rsidRDefault="007021BD" w:rsidP="00017047">
            <w:pPr>
              <w:spacing w:after="0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 xml:space="preserve">Dla oferowanej konfiguracji serwera z procesorami wymagane </w:t>
            </w:r>
            <w:r w:rsidR="00B90567" w:rsidRPr="00CF648B">
              <w:rPr>
                <w:rFonts w:ascii="Cambria" w:hAnsi="Cambria" w:cs="Tahoma"/>
                <w:sz w:val="20"/>
                <w:szCs w:val="20"/>
              </w:rPr>
              <w:t>jest</w:t>
            </w:r>
            <w:r w:rsidR="00B90567" w:rsidRPr="00CF648B">
              <w:rPr>
                <w:rFonts w:ascii="Cambria" w:hAnsi="Cambria" w:cs="Tahoma"/>
                <w:color w:val="FF0000"/>
                <w:sz w:val="20"/>
                <w:szCs w:val="20"/>
              </w:rPr>
              <w:t xml:space="preserve"> </w:t>
            </w:r>
            <w:r w:rsidRPr="00CF648B">
              <w:rPr>
                <w:rFonts w:ascii="Cambria" w:hAnsi="Cambria" w:cs="Tahoma"/>
                <w:sz w:val="20"/>
                <w:szCs w:val="20"/>
              </w:rPr>
              <w:t xml:space="preserve">dostarczenie pełnego protokołu z testów SPEC poświadczonego przez producenta serwera lub wymagana obecność wpisu potwierdzającego osiągnięty wynik na stronie: </w:t>
            </w:r>
            <w:hyperlink r:id="rId9" w:history="1">
              <w:r w:rsidRPr="00CF648B">
                <w:rPr>
                  <w:rStyle w:val="Hipercze"/>
                  <w:rFonts w:ascii="Cambria" w:hAnsi="Cambria" w:cs="Tahoma"/>
                  <w:sz w:val="20"/>
                  <w:szCs w:val="20"/>
                </w:rPr>
                <w:t>www.spec.org</w:t>
              </w:r>
            </w:hyperlink>
            <w:r w:rsidRPr="00CF648B">
              <w:rPr>
                <w:rFonts w:ascii="Cambria" w:hAnsi="Cambria" w:cs="Tahoma"/>
                <w:sz w:val="20"/>
                <w:szCs w:val="20"/>
              </w:rPr>
              <w:t xml:space="preserve">. </w:t>
            </w:r>
          </w:p>
          <w:p w:rsidR="0066290B" w:rsidRPr="00CF648B" w:rsidRDefault="0066290B" w:rsidP="00017047">
            <w:pPr>
              <w:spacing w:after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1BD" w:rsidRPr="00CF648B" w:rsidRDefault="007021BD" w:rsidP="00017047">
            <w:pPr>
              <w:spacing w:before="120" w:after="0"/>
              <w:ind w:right="33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>Należy podać:</w:t>
            </w:r>
          </w:p>
          <w:p w:rsidR="007021BD" w:rsidRPr="00CF648B" w:rsidRDefault="007021BD" w:rsidP="00017047">
            <w:pPr>
              <w:spacing w:after="0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>producent……………………………………………………...</w:t>
            </w:r>
          </w:p>
          <w:p w:rsidR="007021BD" w:rsidRPr="00CF648B" w:rsidRDefault="007021BD" w:rsidP="00017047">
            <w:pPr>
              <w:spacing w:after="0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>oznaczenie……………………………………..…………..….</w:t>
            </w:r>
          </w:p>
          <w:p w:rsidR="007021BD" w:rsidRPr="00CF648B" w:rsidRDefault="007021BD" w:rsidP="00017047">
            <w:pPr>
              <w:spacing w:after="0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 xml:space="preserve">SPECint_rate_2006 </w:t>
            </w:r>
            <w:proofErr w:type="spellStart"/>
            <w:r w:rsidRPr="00CF648B">
              <w:rPr>
                <w:rFonts w:ascii="Cambria" w:hAnsi="Cambria" w:cs="Tahoma"/>
                <w:sz w:val="20"/>
                <w:szCs w:val="20"/>
              </w:rPr>
              <w:t>Results</w:t>
            </w:r>
            <w:proofErr w:type="spellEnd"/>
            <w:r w:rsidRPr="00CF648B">
              <w:rPr>
                <w:rFonts w:ascii="Cambria" w:hAnsi="Cambria" w:cs="Tahoma"/>
                <w:sz w:val="20"/>
                <w:szCs w:val="20"/>
              </w:rPr>
              <w:t xml:space="preserve"> ……………......…</w:t>
            </w:r>
          </w:p>
          <w:p w:rsidR="007021BD" w:rsidRPr="00CF648B" w:rsidRDefault="007021BD" w:rsidP="00D47C79">
            <w:pPr>
              <w:spacing w:after="0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 xml:space="preserve">W celu potwierdzenia wydajności należy załączyć wydruk wyniku testu </w:t>
            </w:r>
            <w:r w:rsidR="00EA2A70" w:rsidRPr="00CF648B">
              <w:rPr>
                <w:rFonts w:ascii="Cambria" w:hAnsi="Cambria" w:cs="Tahoma"/>
                <w:sz w:val="20"/>
                <w:szCs w:val="20"/>
              </w:rPr>
              <w:t>SPECint_rate</w:t>
            </w:r>
            <w:r w:rsidRPr="00CF648B">
              <w:rPr>
                <w:rFonts w:ascii="Cambria" w:hAnsi="Cambria" w:cs="Tahoma"/>
                <w:sz w:val="20"/>
                <w:szCs w:val="20"/>
              </w:rPr>
              <w:t xml:space="preserve">2006 </w:t>
            </w:r>
            <w:hyperlink r:id="rId10" w:history="1">
              <w:r w:rsidRPr="00CF648B">
                <w:rPr>
                  <w:rStyle w:val="Hipercze"/>
                  <w:rFonts w:ascii="Cambria" w:hAnsi="Cambria"/>
                  <w:sz w:val="20"/>
                  <w:szCs w:val="20"/>
                </w:rPr>
                <w:t>http://www.spec.org/</w:t>
              </w:r>
            </w:hyperlink>
            <w:r w:rsidRPr="00CF648B">
              <w:rPr>
                <w:rFonts w:ascii="Cambria" w:hAnsi="Cambria" w:cs="Arial"/>
                <w:sz w:val="20"/>
                <w:szCs w:val="20"/>
              </w:rPr>
              <w:t>dla zaproponowanych procesorów serwera. Wydruk musi posiadać datę sporządzenia</w:t>
            </w:r>
            <w:r w:rsidR="00B90567" w:rsidRPr="00CF648B">
              <w:rPr>
                <w:rFonts w:ascii="Cambria" w:hAnsi="Cambria" w:cs="Arial"/>
                <w:sz w:val="20"/>
                <w:szCs w:val="20"/>
              </w:rPr>
              <w:t>,</w:t>
            </w:r>
            <w:r w:rsidR="00D47C79">
              <w:rPr>
                <w:rFonts w:ascii="Cambria" w:hAnsi="Cambria" w:cs="Arial"/>
                <w:sz w:val="20"/>
                <w:szCs w:val="20"/>
              </w:rPr>
              <w:br/>
            </w:r>
            <w:r w:rsidRPr="00CF648B">
              <w:rPr>
                <w:rFonts w:ascii="Cambria" w:hAnsi="Cambria" w:cs="Arial"/>
                <w:sz w:val="20"/>
                <w:szCs w:val="20"/>
              </w:rPr>
              <w:t>a autentyczność składanego dokumentu musi zostać poświadczona przez wykonawcę.</w:t>
            </w:r>
          </w:p>
        </w:tc>
      </w:tr>
      <w:tr w:rsidR="007021BD" w:rsidRPr="00CF648B" w:rsidTr="00017047">
        <w:trPr>
          <w:trHeight w:val="622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21BD" w:rsidRPr="00CF648B" w:rsidRDefault="007021BD" w:rsidP="00017047">
            <w:pPr>
              <w:spacing w:before="120" w:after="0"/>
              <w:ind w:right="-7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III.</w:t>
            </w:r>
          </w:p>
        </w:tc>
        <w:tc>
          <w:tcPr>
            <w:tcW w:w="937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21BD" w:rsidRPr="00CF648B" w:rsidRDefault="007021BD" w:rsidP="00017047">
            <w:pPr>
              <w:spacing w:before="120" w:after="0"/>
              <w:ind w:right="33"/>
              <w:rPr>
                <w:rFonts w:ascii="Cambria" w:hAnsi="Cambria" w:cs="Arial"/>
                <w:b/>
                <w:caps/>
                <w:sz w:val="20"/>
                <w:szCs w:val="20"/>
                <w:lang w:eastAsia="pl-PL"/>
              </w:rPr>
            </w:pPr>
            <w:r w:rsidRPr="00CF648B">
              <w:rPr>
                <w:rFonts w:ascii="Cambria" w:hAnsi="Cambria" w:cs="Arial"/>
                <w:b/>
                <w:caps/>
                <w:sz w:val="20"/>
                <w:szCs w:val="20"/>
                <w:lang w:eastAsia="pl-PL"/>
              </w:rPr>
              <w:t>pamięć operacyjna</w:t>
            </w:r>
          </w:p>
        </w:tc>
      </w:tr>
      <w:tr w:rsidR="007021BD" w:rsidRPr="00CF648B" w:rsidTr="00017047">
        <w:trPr>
          <w:trHeight w:val="1085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021BD" w:rsidRPr="00CF648B" w:rsidRDefault="007021BD" w:rsidP="00017047">
            <w:pPr>
              <w:spacing w:before="120" w:after="0"/>
              <w:ind w:right="-7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263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7021BD" w:rsidRPr="00CF648B" w:rsidRDefault="007021BD" w:rsidP="00017047">
            <w:pPr>
              <w:pStyle w:val="Akapitzlist"/>
              <w:numPr>
                <w:ilvl w:val="0"/>
                <w:numId w:val="6"/>
              </w:numPr>
              <w:spacing w:before="120" w:after="0" w:line="276" w:lineRule="auto"/>
              <w:ind w:right="33"/>
              <w:rPr>
                <w:rFonts w:ascii="Cambria" w:hAnsi="Cambria" w:cs="Arial"/>
                <w:sz w:val="20"/>
                <w:szCs w:val="20"/>
                <w:lang w:eastAsia="pl-PL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 xml:space="preserve">Wyposażony w minimum </w:t>
            </w:r>
            <w:r w:rsidR="00826EAE" w:rsidRPr="00CF648B">
              <w:rPr>
                <w:rFonts w:ascii="Cambria" w:hAnsi="Cambria" w:cs="Arial"/>
                <w:sz w:val="20"/>
                <w:szCs w:val="20"/>
              </w:rPr>
              <w:t>256</w:t>
            </w:r>
            <w:r w:rsidRPr="00CF648B">
              <w:rPr>
                <w:rFonts w:ascii="Cambria" w:hAnsi="Cambria" w:cs="Arial"/>
                <w:sz w:val="20"/>
                <w:szCs w:val="20"/>
              </w:rPr>
              <w:t xml:space="preserve"> GB DDR</w:t>
            </w:r>
            <w:r w:rsidR="00D453B6" w:rsidRPr="00CF648B">
              <w:rPr>
                <w:rFonts w:ascii="Cambria" w:hAnsi="Cambria" w:cs="Arial"/>
                <w:sz w:val="20"/>
                <w:szCs w:val="20"/>
              </w:rPr>
              <w:t>4</w:t>
            </w:r>
            <w:r w:rsidRPr="00CF648B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D453B6" w:rsidRPr="00CF648B">
              <w:rPr>
                <w:rFonts w:ascii="Cambria" w:hAnsi="Cambria" w:cs="Arial"/>
                <w:sz w:val="20"/>
                <w:szCs w:val="20"/>
              </w:rPr>
              <w:t>2400</w:t>
            </w:r>
            <w:r w:rsidRPr="00CF648B">
              <w:rPr>
                <w:rFonts w:ascii="Cambria" w:hAnsi="Cambria" w:cs="Arial"/>
                <w:sz w:val="20"/>
                <w:szCs w:val="20"/>
              </w:rPr>
              <w:t xml:space="preserve"> MHz w trybie pełnej wydajności, tj. pracującej z taktowaniem </w:t>
            </w:r>
            <w:r w:rsidR="00D453B6" w:rsidRPr="00CF648B">
              <w:rPr>
                <w:rFonts w:ascii="Cambria" w:hAnsi="Cambria" w:cs="Arial"/>
                <w:sz w:val="20"/>
                <w:szCs w:val="20"/>
              </w:rPr>
              <w:t>2400</w:t>
            </w:r>
            <w:r w:rsidRPr="00CF648B">
              <w:rPr>
                <w:rFonts w:ascii="Cambria" w:hAnsi="Cambria" w:cs="Arial"/>
                <w:sz w:val="20"/>
                <w:szCs w:val="20"/>
              </w:rPr>
              <w:t xml:space="preserve"> MHz w dostarczonej konfiguracji. </w:t>
            </w:r>
          </w:p>
          <w:p w:rsidR="009104D6" w:rsidRPr="00CF648B" w:rsidRDefault="009104D6" w:rsidP="00017047">
            <w:pPr>
              <w:pStyle w:val="Akapitzlist"/>
              <w:numPr>
                <w:ilvl w:val="0"/>
                <w:numId w:val="6"/>
              </w:numPr>
              <w:spacing w:before="120" w:after="0" w:line="276" w:lineRule="auto"/>
              <w:ind w:right="33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 xml:space="preserve">Obsługa minimum </w:t>
            </w:r>
            <w:r w:rsidR="00FE4418" w:rsidRPr="00CF648B">
              <w:rPr>
                <w:rFonts w:ascii="Cambria" w:hAnsi="Cambria" w:cs="Arial"/>
                <w:sz w:val="20"/>
                <w:szCs w:val="20"/>
              </w:rPr>
              <w:t>1024</w:t>
            </w:r>
            <w:r w:rsidRPr="00CF648B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FE4418" w:rsidRPr="00CF648B">
              <w:rPr>
                <w:rFonts w:ascii="Cambria" w:hAnsi="Cambria" w:cs="Arial"/>
                <w:sz w:val="20"/>
                <w:szCs w:val="20"/>
              </w:rPr>
              <w:t>GB pamięci operacyjnej typu DDR4</w:t>
            </w:r>
            <w:r w:rsidRPr="00CF648B">
              <w:rPr>
                <w:rFonts w:ascii="Cambria" w:hAnsi="Cambria" w:cs="Arial"/>
                <w:sz w:val="20"/>
                <w:szCs w:val="20"/>
              </w:rPr>
              <w:t xml:space="preserve"> (min. </w:t>
            </w:r>
            <w:r w:rsidR="00FE4418" w:rsidRPr="00CF648B">
              <w:rPr>
                <w:rFonts w:ascii="Cambria" w:hAnsi="Cambria" w:cs="Arial"/>
                <w:sz w:val="20"/>
                <w:szCs w:val="20"/>
              </w:rPr>
              <w:t>16</w:t>
            </w:r>
            <w:r w:rsidRPr="00CF648B">
              <w:rPr>
                <w:rFonts w:ascii="Cambria" w:hAnsi="Cambria" w:cs="Arial"/>
                <w:sz w:val="20"/>
                <w:szCs w:val="20"/>
              </w:rPr>
              <w:t xml:space="preserve"> złącz pamięci RAM).</w:t>
            </w:r>
          </w:p>
          <w:p w:rsidR="009104D6" w:rsidRPr="00CF648B" w:rsidRDefault="009104D6" w:rsidP="00017047">
            <w:pPr>
              <w:pStyle w:val="Akapitzlist"/>
              <w:numPr>
                <w:ilvl w:val="0"/>
                <w:numId w:val="6"/>
              </w:numPr>
              <w:spacing w:before="120" w:after="0" w:line="276" w:lineRule="auto"/>
              <w:ind w:right="33"/>
              <w:rPr>
                <w:rFonts w:ascii="Cambria" w:hAnsi="Cambria" w:cs="Arial"/>
                <w:sz w:val="20"/>
                <w:szCs w:val="20"/>
                <w:lang w:eastAsia="pl-PL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>Pamięci muszę obsługiwać technologię kontroli sprzętowych błędów mająca na celu zapewnienie integralności i niezawodności transmitowanych danych i pozwalającą na zaawansowane wykrywanie, korekcję występujących błędów i zabezpieczenie przed awarią pojedynczego układu pamięci</w:t>
            </w:r>
          </w:p>
          <w:p w:rsidR="0066290B" w:rsidRPr="00CF648B" w:rsidRDefault="0066290B" w:rsidP="0066290B">
            <w:pPr>
              <w:pStyle w:val="Akapitzlist"/>
              <w:spacing w:before="120" w:after="0" w:line="276" w:lineRule="auto"/>
              <w:ind w:left="360" w:right="33"/>
              <w:rPr>
                <w:rFonts w:ascii="Cambria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86F" w:rsidRPr="00CF648B" w:rsidRDefault="007021BD" w:rsidP="00017047">
            <w:pPr>
              <w:spacing w:before="120" w:after="0"/>
              <w:ind w:right="33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 xml:space="preserve">należy podać: </w:t>
            </w:r>
          </w:p>
          <w:p w:rsidR="007021BD" w:rsidRPr="00CF648B" w:rsidRDefault="007021BD" w:rsidP="00017047">
            <w:pPr>
              <w:spacing w:before="120" w:after="0"/>
              <w:ind w:right="33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>wielkość pamięci………………………….GB</w:t>
            </w:r>
          </w:p>
          <w:p w:rsidR="007021BD" w:rsidRPr="00CF648B" w:rsidRDefault="009104D6" w:rsidP="00D47C79">
            <w:pPr>
              <w:spacing w:before="120" w:after="0"/>
              <w:ind w:right="33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>nazwę technologii kontroli sprzętowych błędów pamięci:……………………………………………………</w:t>
            </w:r>
          </w:p>
        </w:tc>
      </w:tr>
      <w:tr w:rsidR="007021BD" w:rsidRPr="00CF648B" w:rsidTr="00017047">
        <w:trPr>
          <w:trHeight w:val="622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21BD" w:rsidRPr="00CF648B" w:rsidRDefault="007021BD" w:rsidP="00017047">
            <w:pPr>
              <w:spacing w:before="120" w:after="0"/>
              <w:ind w:right="-7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I</w:t>
            </w:r>
            <w:r w:rsidR="00895E09" w:rsidRPr="00CF648B">
              <w:rPr>
                <w:rFonts w:ascii="Cambria" w:hAnsi="Cambria" w:cs="Arial"/>
                <w:b/>
                <w:sz w:val="20"/>
                <w:szCs w:val="20"/>
              </w:rPr>
              <w:t>V</w:t>
            </w:r>
            <w:r w:rsidRPr="00CF648B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  <w:tc>
          <w:tcPr>
            <w:tcW w:w="937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21BD" w:rsidRPr="00CF648B" w:rsidRDefault="007021BD" w:rsidP="00017047">
            <w:pPr>
              <w:spacing w:before="120" w:after="0"/>
              <w:ind w:right="33"/>
              <w:rPr>
                <w:rFonts w:ascii="Cambria" w:hAnsi="Cambria" w:cs="Arial"/>
                <w:b/>
                <w:caps/>
                <w:sz w:val="20"/>
                <w:szCs w:val="20"/>
                <w:lang w:eastAsia="pl-PL"/>
              </w:rPr>
            </w:pPr>
            <w:r w:rsidRPr="00CF648B">
              <w:rPr>
                <w:rFonts w:ascii="Cambria" w:hAnsi="Cambria" w:cs="Arial"/>
                <w:b/>
                <w:caps/>
                <w:sz w:val="20"/>
                <w:szCs w:val="20"/>
                <w:lang w:eastAsia="pl-PL"/>
              </w:rPr>
              <w:t xml:space="preserve">PAMIĘĆ </w:t>
            </w:r>
            <w:r w:rsidR="00FE19C6" w:rsidRPr="00CF648B">
              <w:rPr>
                <w:rFonts w:ascii="Cambria" w:hAnsi="Cambria" w:cs="Arial"/>
                <w:b/>
                <w:caps/>
                <w:sz w:val="20"/>
                <w:szCs w:val="20"/>
                <w:lang w:eastAsia="pl-PL"/>
              </w:rPr>
              <w:t>masowa</w:t>
            </w:r>
          </w:p>
        </w:tc>
      </w:tr>
      <w:tr w:rsidR="007021BD" w:rsidRPr="00CF648B" w:rsidTr="00017047">
        <w:trPr>
          <w:trHeight w:val="1085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021BD" w:rsidRPr="00CF648B" w:rsidRDefault="007021BD" w:rsidP="00017047">
            <w:pPr>
              <w:spacing w:before="120" w:after="0"/>
              <w:ind w:right="-7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263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7021BD" w:rsidRPr="00CF648B" w:rsidRDefault="000B5E1D" w:rsidP="00017047">
            <w:pPr>
              <w:pStyle w:val="Akapitzlist"/>
              <w:numPr>
                <w:ilvl w:val="0"/>
                <w:numId w:val="12"/>
              </w:numPr>
              <w:spacing w:before="120" w:after="0" w:line="276" w:lineRule="auto"/>
              <w:ind w:right="33"/>
              <w:rPr>
                <w:rFonts w:ascii="Cambria" w:hAnsi="Cambria" w:cs="Arial"/>
                <w:sz w:val="20"/>
                <w:szCs w:val="20"/>
                <w:lang w:eastAsia="pl-PL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>Zainstalowany d</w:t>
            </w:r>
            <w:r w:rsidR="00FE19C6" w:rsidRPr="00CF648B">
              <w:rPr>
                <w:rFonts w:ascii="Cambria" w:hAnsi="Cambria" w:cs="Arial"/>
                <w:sz w:val="20"/>
                <w:szCs w:val="20"/>
              </w:rPr>
              <w:t xml:space="preserve">ysk typu SSD SATA 6G o pojemności min. </w:t>
            </w:r>
            <w:r w:rsidR="00D453B6" w:rsidRPr="00CF648B">
              <w:rPr>
                <w:rFonts w:ascii="Cambria" w:hAnsi="Cambria" w:cs="Arial"/>
                <w:sz w:val="20"/>
                <w:szCs w:val="20"/>
              </w:rPr>
              <w:t>2</w:t>
            </w:r>
            <w:r w:rsidR="00FE19C6" w:rsidRPr="00CF648B">
              <w:rPr>
                <w:rFonts w:ascii="Cambria" w:hAnsi="Cambria" w:cs="Arial"/>
                <w:sz w:val="20"/>
                <w:szCs w:val="20"/>
              </w:rPr>
              <w:t xml:space="preserve">00GB 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1BD" w:rsidRPr="00CF648B" w:rsidRDefault="007021BD" w:rsidP="00017047">
            <w:pPr>
              <w:spacing w:before="120" w:after="0"/>
              <w:ind w:right="33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>należy podać:</w:t>
            </w:r>
            <w:r w:rsidR="006B57E4" w:rsidRPr="00CF648B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FE19C6" w:rsidRPr="00CF648B">
              <w:rPr>
                <w:rFonts w:ascii="Cambria" w:hAnsi="Cambria" w:cs="Arial"/>
                <w:sz w:val="20"/>
                <w:szCs w:val="20"/>
              </w:rPr>
              <w:t>pojemność dysku:</w:t>
            </w:r>
            <w:r w:rsidR="00E2586F" w:rsidRPr="00CF648B">
              <w:rPr>
                <w:rFonts w:ascii="Cambria" w:hAnsi="Cambria" w:cs="Arial"/>
                <w:sz w:val="20"/>
                <w:szCs w:val="20"/>
              </w:rPr>
              <w:t>……………………</w:t>
            </w:r>
            <w:r w:rsidRPr="00CF648B">
              <w:rPr>
                <w:rFonts w:ascii="Cambria" w:hAnsi="Cambria" w:cs="Arial"/>
                <w:sz w:val="20"/>
                <w:szCs w:val="20"/>
              </w:rPr>
              <w:t>..</w:t>
            </w:r>
            <w:r w:rsidR="00FE19C6" w:rsidRPr="00CF648B">
              <w:rPr>
                <w:rFonts w:ascii="Cambria" w:hAnsi="Cambria" w:cs="Arial"/>
                <w:sz w:val="20"/>
                <w:szCs w:val="20"/>
              </w:rPr>
              <w:t>GB</w:t>
            </w:r>
          </w:p>
        </w:tc>
      </w:tr>
      <w:tr w:rsidR="007021BD" w:rsidRPr="00CF648B" w:rsidTr="00017047">
        <w:trPr>
          <w:trHeight w:val="63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21BD" w:rsidRPr="00CF648B" w:rsidRDefault="00895E09" w:rsidP="00017047">
            <w:pPr>
              <w:spacing w:before="120" w:after="0"/>
              <w:ind w:right="-7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V</w:t>
            </w:r>
            <w:r w:rsidR="007021BD" w:rsidRPr="00CF648B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  <w:tc>
          <w:tcPr>
            <w:tcW w:w="937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21BD" w:rsidRPr="00CF648B" w:rsidRDefault="007021BD" w:rsidP="00017047">
            <w:pPr>
              <w:spacing w:before="120" w:after="0"/>
              <w:ind w:right="33"/>
              <w:rPr>
                <w:rFonts w:ascii="Cambria" w:hAnsi="Cambria" w:cs="Arial"/>
                <w:b/>
                <w:caps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caps/>
                <w:sz w:val="20"/>
                <w:szCs w:val="20"/>
              </w:rPr>
              <w:t>wyposażenie, możliwości</w:t>
            </w:r>
          </w:p>
        </w:tc>
      </w:tr>
      <w:tr w:rsidR="00955DBA" w:rsidRPr="00CF648B" w:rsidTr="00017047">
        <w:trPr>
          <w:trHeight w:val="738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55DBA" w:rsidRPr="00CF648B" w:rsidRDefault="00955DBA" w:rsidP="00017047">
            <w:pPr>
              <w:spacing w:before="120" w:after="0"/>
              <w:ind w:right="-7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7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55DBA" w:rsidRPr="00CF648B" w:rsidRDefault="00955DBA" w:rsidP="0001704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>Wyposażony w zintegrowany kontroler RAID 0/1.</w:t>
            </w:r>
          </w:p>
          <w:p w:rsidR="00955DBA" w:rsidRPr="00CF648B" w:rsidRDefault="00955DBA" w:rsidP="0001704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>Wsparcie dla TPM 1.2 (możliwość integracji).</w:t>
            </w:r>
          </w:p>
        </w:tc>
      </w:tr>
      <w:tr w:rsidR="007021BD" w:rsidRPr="00CF648B" w:rsidTr="00017047">
        <w:trPr>
          <w:trHeight w:val="616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21BD" w:rsidRPr="00CF648B" w:rsidRDefault="00895E09" w:rsidP="00017047">
            <w:pPr>
              <w:spacing w:before="120" w:after="0"/>
              <w:ind w:right="-7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V</w:t>
            </w:r>
            <w:r w:rsidR="007021BD" w:rsidRPr="00CF648B">
              <w:rPr>
                <w:rFonts w:ascii="Cambria" w:hAnsi="Cambria" w:cs="Arial"/>
                <w:b/>
                <w:sz w:val="20"/>
                <w:szCs w:val="20"/>
              </w:rPr>
              <w:t>I.</w:t>
            </w:r>
          </w:p>
        </w:tc>
        <w:tc>
          <w:tcPr>
            <w:tcW w:w="937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21BD" w:rsidRPr="00CF648B" w:rsidRDefault="007021BD" w:rsidP="00017047">
            <w:pPr>
              <w:spacing w:before="120" w:after="0"/>
              <w:ind w:right="33"/>
              <w:rPr>
                <w:rFonts w:ascii="Cambria" w:hAnsi="Cambria" w:cs="Arial"/>
                <w:b/>
                <w:caps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caps/>
                <w:sz w:val="20"/>
                <w:szCs w:val="20"/>
              </w:rPr>
              <w:t>interfejsy sieciowe</w:t>
            </w:r>
          </w:p>
        </w:tc>
      </w:tr>
      <w:tr w:rsidR="00955DBA" w:rsidRPr="00CF648B" w:rsidTr="00017047">
        <w:trPr>
          <w:trHeight w:val="68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55DBA" w:rsidRPr="00CF648B" w:rsidRDefault="00955DBA" w:rsidP="00017047">
            <w:pPr>
              <w:spacing w:before="120" w:after="0"/>
              <w:ind w:right="-7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7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55DBA" w:rsidRPr="00CF648B" w:rsidRDefault="00955DBA" w:rsidP="00017047">
            <w:pPr>
              <w:pStyle w:val="Akapitzlist"/>
              <w:numPr>
                <w:ilvl w:val="0"/>
                <w:numId w:val="8"/>
              </w:numPr>
              <w:spacing w:before="120" w:after="0" w:line="276" w:lineRule="auto"/>
              <w:ind w:right="33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 xml:space="preserve">Minimum 2 interfejsy LAN typu 10 </w:t>
            </w:r>
            <w:proofErr w:type="spellStart"/>
            <w:r w:rsidRPr="00CF648B">
              <w:rPr>
                <w:rFonts w:ascii="Cambria" w:hAnsi="Cambria" w:cs="Arial"/>
                <w:sz w:val="20"/>
                <w:szCs w:val="20"/>
              </w:rPr>
              <w:t>Gbit</w:t>
            </w:r>
            <w:proofErr w:type="spellEnd"/>
            <w:r w:rsidRPr="00CF648B">
              <w:rPr>
                <w:rFonts w:ascii="Cambria" w:hAnsi="Cambria" w:cs="Arial"/>
                <w:sz w:val="20"/>
                <w:szCs w:val="20"/>
              </w:rPr>
              <w:t xml:space="preserve">/s ze wsparciem technologii </w:t>
            </w:r>
            <w:proofErr w:type="spellStart"/>
            <w:r w:rsidRPr="00CF648B">
              <w:rPr>
                <w:rFonts w:ascii="Cambria" w:hAnsi="Cambria" w:cs="Arial"/>
                <w:sz w:val="20"/>
                <w:szCs w:val="20"/>
              </w:rPr>
              <w:t>FCoE</w:t>
            </w:r>
            <w:proofErr w:type="spellEnd"/>
            <w:r w:rsidRPr="00CF648B">
              <w:rPr>
                <w:rFonts w:ascii="Cambria" w:hAnsi="Cambria" w:cs="Arial"/>
                <w:sz w:val="20"/>
                <w:szCs w:val="20"/>
              </w:rPr>
              <w:t>.</w:t>
            </w:r>
          </w:p>
          <w:p w:rsidR="00955DBA" w:rsidRPr="00CF648B" w:rsidRDefault="00955DBA" w:rsidP="00017047">
            <w:pPr>
              <w:pStyle w:val="Akapitzlist"/>
              <w:numPr>
                <w:ilvl w:val="0"/>
                <w:numId w:val="8"/>
              </w:numPr>
              <w:spacing w:before="120" w:after="0" w:line="276" w:lineRule="auto"/>
              <w:ind w:right="33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>Dedykowany interfejs serwisowy typu LAN 1Gbit/s do obsługi i konfiguracji sprzętowej karty zarządzającej.</w:t>
            </w:r>
          </w:p>
          <w:p w:rsidR="00955DBA" w:rsidRPr="00CF648B" w:rsidRDefault="00955DBA" w:rsidP="00017047">
            <w:pPr>
              <w:pStyle w:val="Akapitzlist"/>
              <w:numPr>
                <w:ilvl w:val="0"/>
                <w:numId w:val="8"/>
              </w:numPr>
              <w:spacing w:before="120" w:after="0" w:line="276" w:lineRule="auto"/>
              <w:ind w:right="33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 xml:space="preserve">Minimum 2 interfejsy FC 8Gbit podłączone poprzez </w:t>
            </w:r>
            <w:proofErr w:type="spellStart"/>
            <w:r w:rsidRPr="00CF648B">
              <w:rPr>
                <w:rFonts w:ascii="Cambria" w:hAnsi="Cambria" w:cs="Arial"/>
                <w:sz w:val="20"/>
                <w:szCs w:val="20"/>
              </w:rPr>
              <w:t>backplane</w:t>
            </w:r>
            <w:proofErr w:type="spellEnd"/>
            <w:r w:rsidRPr="00CF648B">
              <w:rPr>
                <w:rFonts w:ascii="Cambria" w:hAnsi="Cambria" w:cs="Arial"/>
                <w:sz w:val="20"/>
                <w:szCs w:val="20"/>
              </w:rPr>
              <w:t xml:space="preserve"> do przełączników zainstalowanych w obudowie (chassis); </w:t>
            </w:r>
          </w:p>
          <w:p w:rsidR="00955DBA" w:rsidRPr="00CF648B" w:rsidRDefault="00955DBA" w:rsidP="00017047">
            <w:pPr>
              <w:pStyle w:val="Akapitzlist"/>
              <w:numPr>
                <w:ilvl w:val="0"/>
                <w:numId w:val="8"/>
              </w:numPr>
              <w:spacing w:before="120" w:after="0" w:line="276" w:lineRule="auto"/>
              <w:ind w:right="33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>Minimum jedno (1) złącze USB 2.0 typu A dostępne na przednim panelu serwera.</w:t>
            </w:r>
          </w:p>
          <w:p w:rsidR="00955DBA" w:rsidRPr="00CF648B" w:rsidRDefault="00955DBA" w:rsidP="00017047">
            <w:pPr>
              <w:spacing w:before="120" w:after="0"/>
              <w:ind w:right="33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>Możliwość udostępnienia dodatkowych dwóch złącz USB 2.0 typ A i VGA z przodu serwera (do lokalnego podłączenia myszy, klawiatury i monitora)</w:t>
            </w:r>
          </w:p>
        </w:tc>
      </w:tr>
      <w:tr w:rsidR="007021BD" w:rsidRPr="00CF648B" w:rsidTr="00017047">
        <w:trPr>
          <w:trHeight w:val="66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21BD" w:rsidRPr="00CF648B" w:rsidRDefault="007021BD" w:rsidP="00017047">
            <w:pPr>
              <w:spacing w:before="120" w:after="0"/>
              <w:ind w:right="-7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V</w:t>
            </w:r>
            <w:r w:rsidR="00895E09" w:rsidRPr="00CF648B">
              <w:rPr>
                <w:rFonts w:ascii="Cambria" w:hAnsi="Cambria" w:cs="Arial"/>
                <w:b/>
                <w:sz w:val="20"/>
                <w:szCs w:val="20"/>
              </w:rPr>
              <w:t>II</w:t>
            </w:r>
            <w:r w:rsidRPr="00CF648B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  <w:tc>
          <w:tcPr>
            <w:tcW w:w="937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21BD" w:rsidRPr="00CF648B" w:rsidRDefault="007021BD" w:rsidP="00017047">
            <w:pPr>
              <w:spacing w:before="120" w:after="0"/>
              <w:ind w:right="33"/>
              <w:rPr>
                <w:rFonts w:ascii="Cambria" w:hAnsi="Cambria" w:cs="Arial"/>
                <w:b/>
                <w:caps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caps/>
                <w:sz w:val="20"/>
                <w:szCs w:val="20"/>
              </w:rPr>
              <w:t>obudowa</w:t>
            </w:r>
          </w:p>
        </w:tc>
      </w:tr>
      <w:tr w:rsidR="00955DBA" w:rsidRPr="00CF648B" w:rsidTr="00017047"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55DBA" w:rsidRPr="00CF648B" w:rsidRDefault="00955DBA" w:rsidP="00017047">
            <w:pPr>
              <w:spacing w:before="120" w:after="0"/>
              <w:ind w:right="-7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7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55DBA" w:rsidRPr="00CF648B" w:rsidRDefault="00955DBA" w:rsidP="00017047">
            <w:pPr>
              <w:pStyle w:val="Akapitzlist"/>
              <w:numPr>
                <w:ilvl w:val="0"/>
                <w:numId w:val="9"/>
              </w:numPr>
              <w:spacing w:before="120" w:after="0" w:line="276" w:lineRule="auto"/>
              <w:ind w:right="33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>Obudowa kasetowa umożliwiająca zainstalowanie w posiadanej przez zamawiającego obudowie marki Fujitsu ETERNUS PRIMERGY BX900 S2 i umożliwiająca:</w:t>
            </w:r>
          </w:p>
          <w:p w:rsidR="00955DBA" w:rsidRPr="00CF648B" w:rsidRDefault="00955DBA" w:rsidP="00017047">
            <w:pPr>
              <w:pStyle w:val="Akapitzlist"/>
              <w:numPr>
                <w:ilvl w:val="1"/>
                <w:numId w:val="10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648B">
              <w:rPr>
                <w:rFonts w:ascii="Cambria" w:hAnsi="Cambria"/>
                <w:sz w:val="20"/>
                <w:szCs w:val="20"/>
              </w:rPr>
              <w:t>możliwość instalacji minimum jednego dysku SSD w obudowie.</w:t>
            </w:r>
          </w:p>
          <w:p w:rsidR="00955DBA" w:rsidRPr="00CF648B" w:rsidRDefault="00955DBA" w:rsidP="00017047">
            <w:pPr>
              <w:pStyle w:val="Akapitzlist"/>
              <w:numPr>
                <w:ilvl w:val="1"/>
                <w:numId w:val="10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648B">
              <w:rPr>
                <w:rFonts w:ascii="Cambria" w:hAnsi="Cambria"/>
                <w:sz w:val="20"/>
                <w:szCs w:val="20"/>
              </w:rPr>
              <w:t>wizualną identyfikację serwera w obudowie.</w:t>
            </w:r>
          </w:p>
          <w:p w:rsidR="00955DBA" w:rsidRPr="00CF648B" w:rsidRDefault="00955DBA" w:rsidP="00017047">
            <w:pPr>
              <w:pStyle w:val="Akapitzlist"/>
              <w:numPr>
                <w:ilvl w:val="1"/>
                <w:numId w:val="10"/>
              </w:num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hAnsi="Cambria"/>
                <w:sz w:val="20"/>
                <w:szCs w:val="20"/>
              </w:rPr>
              <w:t>wizualną sygnalizacja stanów: pracy, usterki, aktywności połączeń LAN.</w:t>
            </w:r>
          </w:p>
          <w:p w:rsidR="00955DBA" w:rsidRPr="00CF648B" w:rsidRDefault="00955DBA" w:rsidP="00017047">
            <w:pPr>
              <w:spacing w:before="120" w:after="0"/>
              <w:ind w:right="33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hAnsi="Cambria"/>
                <w:sz w:val="20"/>
                <w:szCs w:val="20"/>
              </w:rPr>
              <w:t>co najmniej jedno wolne złącze kompatybilne ze standardem USB 2.0, dostępne na zewnątrz serwera po instalacji w obudowie serwerów kasetowych (chassis).</w:t>
            </w:r>
          </w:p>
        </w:tc>
      </w:tr>
      <w:tr w:rsidR="007021BD" w:rsidRPr="00CF648B" w:rsidTr="00017047">
        <w:trPr>
          <w:trHeight w:val="604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21BD" w:rsidRPr="00CF648B" w:rsidRDefault="007021BD" w:rsidP="00017047">
            <w:pPr>
              <w:spacing w:before="120" w:after="0"/>
              <w:ind w:right="-7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V</w:t>
            </w:r>
            <w:r w:rsidR="00895E09" w:rsidRPr="00CF648B">
              <w:rPr>
                <w:rFonts w:ascii="Cambria" w:hAnsi="Cambria" w:cs="Arial"/>
                <w:b/>
                <w:sz w:val="20"/>
                <w:szCs w:val="20"/>
              </w:rPr>
              <w:t>III</w:t>
            </w:r>
            <w:r w:rsidRPr="00CF648B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  <w:tc>
          <w:tcPr>
            <w:tcW w:w="937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21BD" w:rsidRPr="00CF648B" w:rsidRDefault="007021BD" w:rsidP="00017047">
            <w:pPr>
              <w:spacing w:before="120" w:after="0"/>
              <w:ind w:right="33"/>
              <w:rPr>
                <w:rFonts w:ascii="Cambria" w:hAnsi="Cambria" w:cs="Arial"/>
                <w:b/>
                <w:caps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caps/>
                <w:sz w:val="20"/>
                <w:szCs w:val="20"/>
              </w:rPr>
              <w:t>ZARZĄDZANIE</w:t>
            </w:r>
          </w:p>
        </w:tc>
      </w:tr>
      <w:tr w:rsidR="00955DBA" w:rsidRPr="00CF648B" w:rsidTr="00017047"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55DBA" w:rsidRPr="00CF648B" w:rsidRDefault="00955DBA" w:rsidP="00017047">
            <w:pPr>
              <w:spacing w:before="120" w:after="0"/>
              <w:ind w:right="-7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37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55DBA" w:rsidRPr="00CF648B" w:rsidRDefault="00955DBA" w:rsidP="00017047">
            <w:pPr>
              <w:pStyle w:val="Akapitzlist"/>
              <w:numPr>
                <w:ilvl w:val="0"/>
                <w:numId w:val="11"/>
              </w:numPr>
              <w:spacing w:before="120" w:after="0" w:line="276" w:lineRule="auto"/>
              <w:ind w:right="33"/>
              <w:rPr>
                <w:rFonts w:ascii="Cambria" w:hAnsi="Cambria" w:cs="Arial"/>
                <w:bCs/>
                <w:sz w:val="20"/>
                <w:szCs w:val="20"/>
              </w:rPr>
            </w:pPr>
            <w:r w:rsidRPr="00CF648B">
              <w:rPr>
                <w:rFonts w:ascii="Cambria" w:hAnsi="Cambria" w:cs="Arial"/>
                <w:bCs/>
                <w:sz w:val="20"/>
                <w:szCs w:val="20"/>
              </w:rPr>
              <w:t>Zintegrowany z płytą główną serwera kontroler sprzętowy zdalnego zarządzania zgodny z IPMI 2.0 o funkcjonalnościach:</w:t>
            </w:r>
          </w:p>
          <w:p w:rsidR="00955DBA" w:rsidRPr="00CF648B" w:rsidRDefault="00955DBA" w:rsidP="00017047">
            <w:pPr>
              <w:pStyle w:val="Akapitzlist"/>
              <w:numPr>
                <w:ilvl w:val="1"/>
                <w:numId w:val="11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648B">
              <w:rPr>
                <w:rFonts w:ascii="Cambria" w:hAnsi="Cambria"/>
                <w:sz w:val="20"/>
                <w:szCs w:val="20"/>
              </w:rPr>
              <w:t>Niezależny od systemu operacyjnego, sprzętowy kontroler umożliwiający pełne zarządzanie, zdalny restart serwera;</w:t>
            </w:r>
          </w:p>
          <w:p w:rsidR="00955DBA" w:rsidRPr="00CF648B" w:rsidRDefault="00955DBA" w:rsidP="00017047">
            <w:pPr>
              <w:pStyle w:val="Akapitzlist"/>
              <w:numPr>
                <w:ilvl w:val="1"/>
                <w:numId w:val="11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648B">
              <w:rPr>
                <w:rFonts w:ascii="Cambria" w:hAnsi="Cambria"/>
                <w:sz w:val="20"/>
                <w:szCs w:val="20"/>
              </w:rPr>
              <w:t xml:space="preserve">Dedykowana karta LAN 1 </w:t>
            </w:r>
            <w:proofErr w:type="spellStart"/>
            <w:r w:rsidRPr="00CF648B">
              <w:rPr>
                <w:rFonts w:ascii="Cambria" w:hAnsi="Cambria"/>
                <w:sz w:val="20"/>
                <w:szCs w:val="20"/>
              </w:rPr>
              <w:t>Gb</w:t>
            </w:r>
            <w:proofErr w:type="spellEnd"/>
            <w:r w:rsidRPr="00CF648B">
              <w:rPr>
                <w:rFonts w:ascii="Cambria" w:hAnsi="Cambria"/>
                <w:sz w:val="20"/>
                <w:szCs w:val="20"/>
              </w:rPr>
              <w:t>/s do komunikacji wyłącznie z kontrolerem zdalnego zarządzania z możliwością przeniesienia tej komunikacji na inną kartę sieciową współdzieloną z systemem operacyjnym;</w:t>
            </w:r>
          </w:p>
          <w:p w:rsidR="00955DBA" w:rsidRPr="00CF648B" w:rsidRDefault="00955DBA" w:rsidP="00017047">
            <w:pPr>
              <w:pStyle w:val="Akapitzlist"/>
              <w:numPr>
                <w:ilvl w:val="1"/>
                <w:numId w:val="11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648B">
              <w:rPr>
                <w:rFonts w:ascii="Cambria" w:hAnsi="Cambria"/>
                <w:sz w:val="20"/>
                <w:szCs w:val="20"/>
              </w:rPr>
              <w:t xml:space="preserve">Dostęp  do konsoli zarządzającej poprzez protokół SSH oraz przez przeglądarkę Web z wykorzystaniem protokołu SSL. </w:t>
            </w:r>
          </w:p>
          <w:p w:rsidR="00955DBA" w:rsidRPr="00CF648B" w:rsidRDefault="00955DBA" w:rsidP="00017047">
            <w:pPr>
              <w:pStyle w:val="Akapitzlist"/>
              <w:numPr>
                <w:ilvl w:val="1"/>
                <w:numId w:val="11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648B">
              <w:rPr>
                <w:rFonts w:ascii="Cambria" w:hAnsi="Cambria"/>
                <w:sz w:val="20"/>
                <w:szCs w:val="20"/>
              </w:rPr>
              <w:t>Zarządzanie mocą i jej zużyciem oraz monitoring zużycia energii w czasie rzeczywistym.</w:t>
            </w:r>
          </w:p>
          <w:p w:rsidR="00955DBA" w:rsidRPr="00CF648B" w:rsidRDefault="00955DBA" w:rsidP="00017047">
            <w:pPr>
              <w:pStyle w:val="Akapitzlist"/>
              <w:numPr>
                <w:ilvl w:val="1"/>
                <w:numId w:val="11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648B">
              <w:rPr>
                <w:rFonts w:ascii="Cambria" w:hAnsi="Cambria"/>
                <w:sz w:val="20"/>
                <w:szCs w:val="20"/>
              </w:rPr>
              <w:t>Zarządzanie alarmami (zdarzenia poprzez SNMP).</w:t>
            </w:r>
          </w:p>
          <w:p w:rsidR="00955DBA" w:rsidRPr="00CF648B" w:rsidRDefault="00955DBA" w:rsidP="00017047">
            <w:pPr>
              <w:pStyle w:val="Akapitzlist"/>
              <w:numPr>
                <w:ilvl w:val="1"/>
                <w:numId w:val="11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648B">
              <w:rPr>
                <w:rFonts w:ascii="Cambria" w:hAnsi="Cambria"/>
                <w:sz w:val="20"/>
                <w:szCs w:val="20"/>
              </w:rPr>
              <w:t>Możliwość przejęcia konsoli tekstowej.</w:t>
            </w:r>
          </w:p>
          <w:p w:rsidR="00955DBA" w:rsidRPr="00CF648B" w:rsidRDefault="00955DBA" w:rsidP="00017047">
            <w:pPr>
              <w:pStyle w:val="Akapitzlist"/>
              <w:numPr>
                <w:ilvl w:val="1"/>
                <w:numId w:val="11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648B">
              <w:rPr>
                <w:rFonts w:ascii="Cambria" w:hAnsi="Cambria"/>
                <w:sz w:val="20"/>
                <w:szCs w:val="20"/>
              </w:rPr>
              <w:t>Przekierowanie konsoli graficznej na poziomie sprzętowym oraz możliwość montowania zdalnych napędów i ich obrazów na poziomie sprzętowym (funkcjonalność cyfrowego KVM).</w:t>
            </w:r>
          </w:p>
          <w:p w:rsidR="00955DBA" w:rsidRPr="00CF648B" w:rsidRDefault="00955DBA" w:rsidP="00017047">
            <w:pPr>
              <w:pStyle w:val="Akapitzlist"/>
              <w:numPr>
                <w:ilvl w:val="1"/>
                <w:numId w:val="11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648B">
              <w:rPr>
                <w:rFonts w:ascii="Cambria" w:hAnsi="Cambria"/>
                <w:sz w:val="20"/>
                <w:szCs w:val="20"/>
              </w:rPr>
      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 itd.).</w:t>
            </w:r>
          </w:p>
          <w:p w:rsidR="00955DBA" w:rsidRPr="00CF648B" w:rsidRDefault="00955DBA" w:rsidP="00017047">
            <w:pPr>
              <w:spacing w:before="120" w:after="0"/>
              <w:ind w:right="33"/>
              <w:rPr>
                <w:rFonts w:ascii="Cambria" w:hAnsi="Cambria"/>
                <w:sz w:val="20"/>
                <w:szCs w:val="20"/>
              </w:rPr>
            </w:pPr>
            <w:r w:rsidRPr="00CF648B">
              <w:rPr>
                <w:rFonts w:ascii="Cambria" w:hAnsi="Cambria"/>
                <w:sz w:val="20"/>
                <w:szCs w:val="20"/>
              </w:rPr>
              <w:t>Umieszczona z przodu chowana karta identyfikacyjna serwera zawierająca nazwę serwera, numer seryjny, adresy MAC wbudowanych kart sieciowych.</w:t>
            </w:r>
          </w:p>
          <w:p w:rsidR="002622A0" w:rsidRPr="00CF648B" w:rsidRDefault="002622A0" w:rsidP="00017047">
            <w:pPr>
              <w:spacing w:before="120" w:after="0"/>
              <w:ind w:right="33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F60D5" w:rsidRPr="00CF648B" w:rsidTr="00BF60D5">
        <w:trPr>
          <w:trHeight w:val="602"/>
        </w:trPr>
        <w:tc>
          <w:tcPr>
            <w:tcW w:w="83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BF60D5" w:rsidRPr="00CF648B" w:rsidRDefault="00BF60D5" w:rsidP="00017047">
            <w:pPr>
              <w:spacing w:before="120" w:after="0"/>
              <w:ind w:right="-7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IX.</w:t>
            </w:r>
          </w:p>
        </w:tc>
        <w:tc>
          <w:tcPr>
            <w:tcW w:w="9374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BF60D5" w:rsidRPr="00CF648B" w:rsidRDefault="00BF60D5" w:rsidP="00017047">
            <w:pPr>
              <w:spacing w:before="120" w:after="0"/>
              <w:ind w:right="33"/>
              <w:rPr>
                <w:rFonts w:ascii="Cambria" w:hAnsi="Cambria" w:cs="Arial"/>
                <w:b/>
                <w:caps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caps/>
                <w:sz w:val="20"/>
                <w:szCs w:val="20"/>
              </w:rPr>
              <w:t>Pozostałe wymagania</w:t>
            </w:r>
          </w:p>
        </w:tc>
      </w:tr>
      <w:tr w:rsidR="00BF60D5" w:rsidRPr="00CF648B" w:rsidTr="00BF60D5">
        <w:trPr>
          <w:trHeight w:val="602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F60D5" w:rsidRPr="00CF648B" w:rsidRDefault="00BF60D5" w:rsidP="00017047">
            <w:pPr>
              <w:spacing w:before="120" w:after="0"/>
              <w:ind w:right="-7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37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F60D5" w:rsidRPr="00CF648B" w:rsidRDefault="00BF60D5" w:rsidP="00BF60D5">
            <w:pPr>
              <w:pStyle w:val="Akapitzlist"/>
              <w:numPr>
                <w:ilvl w:val="1"/>
                <w:numId w:val="33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CF648B">
              <w:rPr>
                <w:rFonts w:ascii="Cambria" w:hAnsi="Cambria"/>
                <w:sz w:val="20"/>
                <w:szCs w:val="20"/>
              </w:rPr>
              <w:t xml:space="preserve">Oprogramowanie wewnętrzne (ang. </w:t>
            </w:r>
            <w:proofErr w:type="spellStart"/>
            <w:r w:rsidR="00A923C0" w:rsidRPr="00CF648B">
              <w:rPr>
                <w:rFonts w:ascii="Cambria" w:hAnsi="Cambria"/>
                <w:sz w:val="20"/>
                <w:szCs w:val="20"/>
              </w:rPr>
              <w:t>f</w:t>
            </w:r>
            <w:r w:rsidRPr="00CF648B">
              <w:rPr>
                <w:rFonts w:ascii="Cambria" w:hAnsi="Cambria"/>
                <w:sz w:val="20"/>
                <w:szCs w:val="20"/>
              </w:rPr>
              <w:t>irmware</w:t>
            </w:r>
            <w:proofErr w:type="spellEnd"/>
            <w:r w:rsidRPr="00CF648B">
              <w:rPr>
                <w:rFonts w:ascii="Cambria" w:hAnsi="Cambria"/>
                <w:sz w:val="20"/>
                <w:szCs w:val="20"/>
              </w:rPr>
              <w:t>) wchodzące w skład oferowanych serwerów musi być w języku polskim lub angielskim.</w:t>
            </w:r>
          </w:p>
          <w:p w:rsidR="00BF60D5" w:rsidRPr="00CF648B" w:rsidRDefault="00BF60D5" w:rsidP="00FE0F4B">
            <w:pPr>
              <w:pStyle w:val="Akapitzlist"/>
              <w:numPr>
                <w:ilvl w:val="1"/>
                <w:numId w:val="33"/>
              </w:numPr>
              <w:rPr>
                <w:rFonts w:ascii="Cambria" w:hAnsi="Cambria"/>
                <w:sz w:val="20"/>
                <w:szCs w:val="20"/>
                <w:u w:val="single"/>
              </w:rPr>
            </w:pPr>
            <w:r w:rsidRPr="00CF648B">
              <w:rPr>
                <w:rFonts w:ascii="Cambria" w:hAnsi="Cambria"/>
                <w:sz w:val="20"/>
                <w:szCs w:val="20"/>
              </w:rPr>
              <w:t>Producent serwerów musi być produkowany zgodnie z aktualną normą systemu zarządzania jakością ISO 9001:2008 lub równoważną. W przypadku spełniania innej normy niż ISO 9001:2008 należy podać normę równoważną………………………………………………………………………………….</w:t>
            </w:r>
          </w:p>
        </w:tc>
      </w:tr>
      <w:tr w:rsidR="007021BD" w:rsidRPr="00CF648B" w:rsidTr="00017047">
        <w:trPr>
          <w:trHeight w:val="602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21BD" w:rsidRPr="00CF648B" w:rsidRDefault="00895E09" w:rsidP="00017047">
            <w:pPr>
              <w:spacing w:before="120" w:after="0"/>
              <w:ind w:right="-7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X</w:t>
            </w:r>
            <w:r w:rsidR="007021BD" w:rsidRPr="00CF648B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  <w:tc>
          <w:tcPr>
            <w:tcW w:w="937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21BD" w:rsidRPr="00CF648B" w:rsidRDefault="007021BD" w:rsidP="00017047">
            <w:pPr>
              <w:spacing w:before="120" w:after="0"/>
              <w:ind w:right="33"/>
              <w:rPr>
                <w:rFonts w:ascii="Cambria" w:hAnsi="Cambria" w:cs="Arial"/>
                <w:b/>
                <w:caps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caps/>
                <w:sz w:val="20"/>
                <w:szCs w:val="20"/>
              </w:rPr>
              <w:t>gwarancja</w:t>
            </w:r>
            <w:r w:rsidR="004B2338" w:rsidRPr="00CF648B">
              <w:rPr>
                <w:rFonts w:ascii="Cambria" w:hAnsi="Cambria" w:cs="Arial"/>
                <w:b/>
                <w:caps/>
                <w:sz w:val="20"/>
                <w:szCs w:val="20"/>
              </w:rPr>
              <w:t xml:space="preserve"> PRODUCENTA</w:t>
            </w:r>
          </w:p>
        </w:tc>
      </w:tr>
      <w:tr w:rsidR="007021BD" w:rsidRPr="00CF648B" w:rsidTr="00017047">
        <w:trPr>
          <w:trHeight w:val="921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021BD" w:rsidRPr="00CF648B" w:rsidRDefault="007021BD" w:rsidP="00017047">
            <w:pPr>
              <w:spacing w:before="120" w:after="0"/>
              <w:ind w:right="-7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263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B2338" w:rsidRPr="00CF648B" w:rsidRDefault="004B2338" w:rsidP="00017047">
            <w:pPr>
              <w:pStyle w:val="Akapitzlist"/>
              <w:spacing w:after="0" w:line="276" w:lineRule="auto"/>
              <w:ind w:left="0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F648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Serwery muszą być objęte pakietem usług gwarancyjnych producenta zawartych w cenie urządzenia. </w:t>
            </w:r>
          </w:p>
          <w:p w:rsidR="004B2338" w:rsidRPr="00CF648B" w:rsidRDefault="004B2338" w:rsidP="00017047">
            <w:pPr>
              <w:shd w:val="clear" w:color="auto" w:fill="FFFFFF"/>
              <w:spacing w:after="0"/>
              <w:ind w:left="317" w:hanging="283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F648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Poprzez pakiet usług gwarancyjnych Zamawiający rozumie:</w:t>
            </w:r>
          </w:p>
          <w:p w:rsidR="0066290B" w:rsidRPr="00CF648B" w:rsidRDefault="00F77397" w:rsidP="00017047">
            <w:pPr>
              <w:shd w:val="clear" w:color="auto" w:fill="FFFFFF"/>
              <w:spacing w:after="0"/>
              <w:ind w:left="317" w:hanging="283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F648B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Serwis sprzętu </w:t>
            </w:r>
            <w:r w:rsidRPr="00CF648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(ang. Hardware) musi być objęty gwarancją producenta na warunkach świadczonych przez producenta sprzętu dla </w:t>
            </w:r>
            <w:r w:rsidR="007F3345" w:rsidRPr="00CF648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oferowanego modelu.</w:t>
            </w:r>
            <w:r w:rsidR="007F3345" w:rsidRPr="00CF648B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584D86" w:rsidRPr="00CF648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C</w:t>
            </w:r>
            <w:r w:rsidRPr="00CF648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zas trwania gwarancji musi wynosić nie mniej niż </w:t>
            </w:r>
            <w:r w:rsidR="00AF2915" w:rsidRPr="00CF648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12</w:t>
            </w:r>
            <w:r w:rsidRPr="00CF648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miesięcy od momentu podpisania przez Wykonawcę i Zamawiającego protokołu odbioru sprzętu bez zastrzeżeń. </w:t>
            </w:r>
          </w:p>
          <w:p w:rsidR="004B2338" w:rsidRPr="00CF648B" w:rsidRDefault="00F77397" w:rsidP="00017047">
            <w:pPr>
              <w:shd w:val="clear" w:color="auto" w:fill="FFFFFF"/>
              <w:spacing w:after="0"/>
              <w:ind w:left="317" w:hanging="283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F648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Gwarancja musi obejmować:</w:t>
            </w:r>
          </w:p>
          <w:p w:rsidR="004B2338" w:rsidRPr="00CF648B" w:rsidRDefault="004B2338" w:rsidP="0066290B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F648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Czas reakcji serwisu na zgłoszenie awarii musi wynosić maksymalnie 1 dzień roboczy, a naprawa maksymalnie 5 dni roboczych. </w:t>
            </w:r>
          </w:p>
          <w:p w:rsidR="004B2338" w:rsidRPr="00CF648B" w:rsidRDefault="004B2338" w:rsidP="0066290B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F648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Wszystkie naprawy serwerów będą się odbywać u Zamawiającego w miejscu ich instalacji</w:t>
            </w:r>
          </w:p>
          <w:p w:rsidR="004B2338" w:rsidRPr="00CF648B" w:rsidRDefault="004B2338" w:rsidP="0009259F">
            <w:pPr>
              <w:shd w:val="clear" w:color="auto" w:fill="FFFFFF"/>
              <w:spacing w:after="0"/>
              <w:ind w:left="19" w:firstLine="15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F648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Zamawiający wymaga by procedura zgłaszania i usuwania awarii sprzętu przebiegała według następującego schematu:</w:t>
            </w:r>
          </w:p>
          <w:p w:rsidR="004B2338" w:rsidRPr="00CF648B" w:rsidRDefault="004B2338" w:rsidP="0009259F">
            <w:pPr>
              <w:shd w:val="clear" w:color="auto" w:fill="FFFFFF"/>
              <w:spacing w:after="0"/>
              <w:ind w:left="19" w:firstLine="15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F648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Kontakt z centrum pomocy technicznej producenta realizowany za pomocą:</w:t>
            </w:r>
          </w:p>
          <w:p w:rsidR="004B2338" w:rsidRPr="00CF648B" w:rsidRDefault="004B2338" w:rsidP="00017047">
            <w:pPr>
              <w:shd w:val="clear" w:color="auto" w:fill="FFFFFF"/>
              <w:spacing w:after="0"/>
              <w:ind w:left="317" w:hanging="283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F648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- kontaktu telefonicznego z centrum pomocy technicznej, który musi być dostępny w polskiej strefie telekomunikacyjnej </w:t>
            </w:r>
            <w:r w:rsidR="0009259F" w:rsidRPr="00CF648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br/>
            </w:r>
            <w:r w:rsidRPr="00CF648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(z wyłączeniem numerów o podwyższonej opłacie telekomunikacyjnej) lub świadczony w dowolnym kraju pod warunkiem, że opłaty za kontakt telefoniczny (dla tel. stacjonarnego) będą zredukowane (np. numery , </w:t>
            </w:r>
            <w:r w:rsidR="0009259F" w:rsidRPr="00CF648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br/>
            </w:r>
            <w:r w:rsidRPr="00CF648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np. 0-800/0-801) do połączeń jak za 1 impuls wg taryfy operatora, w dniach roboczych w typowych godzinach pracy biura (np. 08:00 – 17.00),</w:t>
            </w:r>
          </w:p>
          <w:p w:rsidR="004B2338" w:rsidRPr="00CF648B" w:rsidRDefault="004B2338" w:rsidP="00017047">
            <w:pPr>
              <w:shd w:val="clear" w:color="auto" w:fill="FFFFFF"/>
              <w:spacing w:after="0"/>
              <w:ind w:left="317" w:hanging="283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F648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lub </w:t>
            </w:r>
          </w:p>
          <w:p w:rsidR="004B2338" w:rsidRPr="00CF648B" w:rsidRDefault="004B2338" w:rsidP="00017047">
            <w:pPr>
              <w:shd w:val="clear" w:color="auto" w:fill="FFFFFF"/>
              <w:spacing w:after="0"/>
              <w:ind w:left="317" w:hanging="283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F648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- za pośrednictwem zasobów internetowych (np. http, e-mail) w trybie ciągłym 24/7.</w:t>
            </w:r>
          </w:p>
          <w:p w:rsidR="004B2338" w:rsidRPr="00CF648B" w:rsidRDefault="004B2338" w:rsidP="0009259F">
            <w:pPr>
              <w:shd w:val="clear" w:color="auto" w:fill="FFFFFF"/>
              <w:spacing w:after="0"/>
              <w:ind w:left="19" w:firstLine="15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F648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 każdym z powyższych przypadków kontakt musi odbywać się w języku polskim. Wymóg ten dotyczy każdego poziomu wsparcia technicznego. Czas reakcji centrum pomocy technicznej na zgłoszenie awarii musi wynosić maksymalnie 1 dzień roboczy, w tym czasie Zamawiający otrzyma numer zgłoszenia (ang. RMA).</w:t>
            </w:r>
          </w:p>
          <w:p w:rsidR="004B2338" w:rsidRPr="00CF648B" w:rsidRDefault="004B2338" w:rsidP="00017047">
            <w:pPr>
              <w:shd w:val="clear" w:color="auto" w:fill="FFFFFF"/>
              <w:spacing w:after="0"/>
              <w:ind w:left="317" w:hanging="283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F648B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- Wsparcie dla oprogramowania</w:t>
            </w:r>
            <w:r w:rsidR="00D238EF" w:rsidRPr="00CF648B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:</w:t>
            </w:r>
            <w:r w:rsidRPr="00CF648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będące integralną składową serwerów musi być objęte gwarancją producenta ważną od momentu rejestracji na warunkach i zasadach określonych w polityce gwarancyjnej producenta. </w:t>
            </w:r>
          </w:p>
          <w:p w:rsidR="007021BD" w:rsidRPr="00CF648B" w:rsidRDefault="004B2338" w:rsidP="00017047">
            <w:pPr>
              <w:spacing w:after="0"/>
              <w:ind w:right="34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- Pomoc techniczną:</w:t>
            </w:r>
            <w:r w:rsidRPr="00CF648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w ramach i czasie trwania gwarancji Zamawiający ma mieć legalny dostęp do elektronicznych zasobów producenta w zakresie: pobierania oprogramowania (w dowolnej dostępnej wersji), zgłaszania i otrzymywania alarmów technicznych, biuletynów, bazy wiedzy (ang. Networks Knowledge Base) i narzędzi diagnostycznych (ang. Online Tools).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2FF" w:rsidRDefault="003532FF" w:rsidP="00017047">
            <w:pPr>
              <w:spacing w:before="1100" w:after="0"/>
              <w:ind w:right="34"/>
              <w:rPr>
                <w:rFonts w:ascii="Cambria" w:hAnsi="Cambria" w:cs="Arial"/>
                <w:b/>
                <w:sz w:val="20"/>
                <w:szCs w:val="20"/>
                <w:u w:val="single"/>
              </w:rPr>
            </w:pPr>
          </w:p>
          <w:p w:rsidR="004B2338" w:rsidRPr="00CF648B" w:rsidRDefault="004B2338" w:rsidP="00017047">
            <w:pPr>
              <w:spacing w:before="1100" w:after="0"/>
              <w:ind w:right="34"/>
              <w:rPr>
                <w:rFonts w:ascii="Cambria" w:hAnsi="Cambria" w:cs="Arial"/>
                <w:b/>
                <w:sz w:val="20"/>
                <w:szCs w:val="20"/>
                <w:u w:val="single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  <w:u w:val="single"/>
              </w:rPr>
              <w:t>W przypadku posiadania strony internetowej można podać:</w:t>
            </w:r>
          </w:p>
          <w:p w:rsidR="004B2338" w:rsidRPr="00CF648B" w:rsidRDefault="004B2338" w:rsidP="00017047">
            <w:pPr>
              <w:spacing w:after="0"/>
              <w:ind w:right="34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 xml:space="preserve">adres strony WWW producenta zawierający informację o zakresie i sposobie realizacji uprawnień gwarancyjnych oferowanych przez producenta. </w:t>
            </w:r>
          </w:p>
          <w:p w:rsidR="004B2338" w:rsidRPr="00CF648B" w:rsidRDefault="004B2338" w:rsidP="00017047">
            <w:pPr>
              <w:spacing w:after="0"/>
              <w:ind w:right="33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B2338" w:rsidRPr="00CF648B" w:rsidRDefault="004B2338" w:rsidP="00017047">
            <w:pPr>
              <w:spacing w:after="0"/>
              <w:ind w:right="33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B2338" w:rsidRPr="00CF648B" w:rsidRDefault="004B2338" w:rsidP="00017047">
            <w:pPr>
              <w:spacing w:after="0"/>
              <w:ind w:right="33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………………………………………………………………</w:t>
            </w:r>
          </w:p>
          <w:p w:rsidR="007021BD" w:rsidRPr="00CF648B" w:rsidRDefault="007021BD" w:rsidP="00017047">
            <w:pPr>
              <w:spacing w:before="120" w:after="0"/>
              <w:ind w:right="33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:rsidR="006D2709" w:rsidRPr="0080628C" w:rsidRDefault="006D2709" w:rsidP="001250E6">
      <w:pPr>
        <w:spacing w:after="0" w:line="360" w:lineRule="auto"/>
        <w:ind w:left="426" w:right="565"/>
        <w:jc w:val="both"/>
        <w:rPr>
          <w:rFonts w:ascii="Cambria" w:hAnsi="Cambria" w:cs="Arial"/>
          <w:b/>
        </w:rPr>
      </w:pPr>
    </w:p>
    <w:p w:rsidR="00882117" w:rsidRDefault="00882117" w:rsidP="00512E56">
      <w:pPr>
        <w:spacing w:line="240" w:lineRule="auto"/>
        <w:ind w:right="565"/>
        <w:jc w:val="both"/>
        <w:rPr>
          <w:rFonts w:ascii="Cambria" w:hAnsi="Cambria" w:cs="Arial"/>
          <w:b/>
          <w:u w:val="single"/>
        </w:rPr>
      </w:pPr>
    </w:p>
    <w:p w:rsidR="001250E6" w:rsidRPr="002622A0" w:rsidRDefault="001250E6" w:rsidP="00512E56">
      <w:pPr>
        <w:spacing w:line="240" w:lineRule="auto"/>
        <w:ind w:right="565"/>
        <w:jc w:val="both"/>
        <w:rPr>
          <w:rFonts w:ascii="Cambria" w:hAnsi="Cambria" w:cs="Arial"/>
          <w:b/>
        </w:rPr>
      </w:pPr>
      <w:r w:rsidRPr="00017047">
        <w:rPr>
          <w:rFonts w:ascii="Cambria" w:hAnsi="Cambria" w:cs="Arial"/>
          <w:b/>
          <w:u w:val="single"/>
        </w:rPr>
        <w:t xml:space="preserve">TABELA </w:t>
      </w:r>
      <w:r w:rsidR="00B64EEC" w:rsidRPr="00017047">
        <w:rPr>
          <w:rFonts w:ascii="Cambria" w:hAnsi="Cambria" w:cs="Arial"/>
          <w:b/>
          <w:u w:val="single"/>
        </w:rPr>
        <w:t>2</w:t>
      </w:r>
      <w:r w:rsidR="00B9621C" w:rsidRPr="00017047">
        <w:rPr>
          <w:rFonts w:ascii="Cambria" w:hAnsi="Cambria" w:cs="Arial"/>
          <w:b/>
          <w:u w:val="single"/>
        </w:rPr>
        <w:t>.</w:t>
      </w:r>
      <w:r w:rsidR="00B9621C" w:rsidRPr="002622A0">
        <w:rPr>
          <w:rFonts w:ascii="Cambria" w:hAnsi="Cambria" w:cs="Arial"/>
          <w:b/>
        </w:rPr>
        <w:t xml:space="preserve"> </w:t>
      </w:r>
      <w:r w:rsidRPr="002622A0">
        <w:rPr>
          <w:rFonts w:ascii="Cambria" w:hAnsi="Cambria" w:cs="Arial"/>
          <w:b/>
        </w:rPr>
        <w:t>Oprogramowanie wraz z licencjami do wirtualizacji serwerów wraz ze świadczeniem wsparcia technicznego producenta przez okres 36 miesięcy – 1 komplet.</w:t>
      </w:r>
      <w:r w:rsidR="00F530AE" w:rsidRPr="002622A0">
        <w:rPr>
          <w:rFonts w:ascii="Cambria" w:hAnsi="Cambria" w:cs="Arial"/>
          <w:b/>
        </w:rPr>
        <w:t xml:space="preserve"> Rozbudowa obecnie posiadanego rozwiązania do wirtualizacji systemów operacyjnych.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4394"/>
      </w:tblGrid>
      <w:tr w:rsidR="00A5124C" w:rsidRPr="00CF648B" w:rsidTr="00512E56">
        <w:trPr>
          <w:trHeight w:val="1121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5124C" w:rsidRPr="00CF648B" w:rsidRDefault="00A5124C" w:rsidP="00506BBD">
            <w:pPr>
              <w:spacing w:before="120" w:after="0" w:line="360" w:lineRule="auto"/>
              <w:ind w:right="-7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A5124C" w:rsidRPr="00CF648B" w:rsidRDefault="00A5124C" w:rsidP="00506BBD">
            <w:pPr>
              <w:spacing w:before="120" w:after="0" w:line="360" w:lineRule="auto"/>
              <w:ind w:right="33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Minimalne parametry techniczne sprzętu wymagane przez Zamawiającego</w:t>
            </w:r>
          </w:p>
          <w:p w:rsidR="00A5124C" w:rsidRPr="00CF648B" w:rsidRDefault="00A5124C" w:rsidP="00506BBD">
            <w:pPr>
              <w:spacing w:after="0" w:line="360" w:lineRule="auto"/>
              <w:ind w:right="33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(opis </w:t>
            </w:r>
            <w:r w:rsidRPr="00CF648B">
              <w:rPr>
                <w:rFonts w:ascii="Cambria" w:hAnsi="Cambria" w:cs="Arial"/>
                <w:b/>
                <w:sz w:val="20"/>
                <w:szCs w:val="20"/>
              </w:rPr>
              <w:t>przedmiotu zamówienia</w:t>
            </w:r>
            <w:r w:rsidRPr="00CF648B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5124C" w:rsidRPr="00CF648B" w:rsidRDefault="00A5124C" w:rsidP="00506BBD">
            <w:pPr>
              <w:spacing w:before="120" w:after="0" w:line="360" w:lineRule="auto"/>
              <w:ind w:right="33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Parametry techniczne sprzętu oferowane przez Wykonawcę</w:t>
            </w:r>
          </w:p>
          <w:p w:rsidR="00A5124C" w:rsidRPr="00CF648B" w:rsidRDefault="00A5124C" w:rsidP="00506BBD">
            <w:pPr>
              <w:spacing w:after="0" w:line="360" w:lineRule="auto"/>
              <w:ind w:right="33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(opis oferowanego </w:t>
            </w:r>
            <w:r w:rsidRPr="00CF648B">
              <w:rPr>
                <w:rFonts w:ascii="Cambria" w:hAnsi="Cambria" w:cs="Arial"/>
                <w:b/>
                <w:sz w:val="20"/>
                <w:szCs w:val="20"/>
              </w:rPr>
              <w:t>sprzętu)*</w:t>
            </w:r>
          </w:p>
        </w:tc>
      </w:tr>
      <w:tr w:rsidR="00A5124C" w:rsidRPr="00CF648B" w:rsidTr="00512E56">
        <w:trPr>
          <w:trHeight w:val="64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5124C" w:rsidRPr="00CF648B" w:rsidRDefault="00A5124C" w:rsidP="00506BBD">
            <w:pPr>
              <w:spacing w:before="120" w:after="0" w:line="360" w:lineRule="auto"/>
              <w:ind w:right="-7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I.</w:t>
            </w:r>
          </w:p>
        </w:tc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5124C" w:rsidRPr="00CF648B" w:rsidRDefault="00A5124C" w:rsidP="00506BBD">
            <w:pPr>
              <w:spacing w:before="120" w:after="0" w:line="360" w:lineRule="auto"/>
              <w:ind w:right="33"/>
              <w:rPr>
                <w:rFonts w:ascii="Cambria" w:hAnsi="Cambria" w:cs="Arial"/>
                <w:b/>
                <w:caps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caps/>
                <w:sz w:val="20"/>
                <w:szCs w:val="20"/>
              </w:rPr>
              <w:t>Zastosowanie</w:t>
            </w:r>
          </w:p>
        </w:tc>
      </w:tr>
      <w:tr w:rsidR="00A5124C" w:rsidRPr="00CF648B" w:rsidTr="00512E56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5124C" w:rsidRPr="00CF648B" w:rsidRDefault="00A5124C" w:rsidP="00506BBD">
            <w:pPr>
              <w:spacing w:before="120" w:after="0" w:line="360" w:lineRule="auto"/>
              <w:ind w:right="-7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5124C" w:rsidRPr="00CF648B" w:rsidRDefault="00F52F82" w:rsidP="009975E5">
            <w:pPr>
              <w:spacing w:after="0" w:line="360" w:lineRule="auto"/>
              <w:ind w:right="34"/>
              <w:rPr>
                <w:rFonts w:ascii="Cambria" w:hAnsi="Cambria" w:cs="Arial"/>
                <w:sz w:val="20"/>
                <w:szCs w:val="20"/>
                <w:u w:val="single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>Na podstawie zarządzenia Rektora Uniwersytetu Gdańskiego nr 121/R/16W 2016 r. rozpoczęto wdrożenie systemu USOS. Nowe serwery zostaną wykorzystane do uruchomienia środowiska produkcyjnego systemu USOS. Zasoby te ze względu na ich kluczowe znaczenie muszą zostać przeniesione do</w:t>
            </w:r>
            <w:r w:rsidRPr="00CF648B">
              <w:rPr>
                <w:rFonts w:ascii="Cambria" w:hAnsi="Cambria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F648B">
              <w:rPr>
                <w:rFonts w:ascii="Cambria" w:hAnsi="Cambria" w:cs="Arial"/>
                <w:sz w:val="20"/>
                <w:szCs w:val="20"/>
              </w:rPr>
              <w:t>zwirtualizowanego</w:t>
            </w:r>
            <w:proofErr w:type="spellEnd"/>
            <w:r w:rsidRPr="00CF648B">
              <w:rPr>
                <w:rFonts w:ascii="Cambria" w:hAnsi="Cambria" w:cs="Arial"/>
                <w:sz w:val="20"/>
                <w:szCs w:val="20"/>
              </w:rPr>
              <w:t xml:space="preserve"> środowiska zapewniającego wysoką dostępność tych usług.</w:t>
            </w:r>
          </w:p>
        </w:tc>
      </w:tr>
      <w:tr w:rsidR="00A5124C" w:rsidRPr="00CF648B" w:rsidTr="00512E56">
        <w:trPr>
          <w:trHeight w:val="626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5124C" w:rsidRPr="00CF648B" w:rsidRDefault="00A5124C" w:rsidP="00506BBD">
            <w:pPr>
              <w:spacing w:before="120" w:after="0" w:line="360" w:lineRule="auto"/>
              <w:ind w:right="-7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II.</w:t>
            </w:r>
          </w:p>
        </w:tc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5124C" w:rsidRPr="00CF648B" w:rsidRDefault="00A5124C" w:rsidP="002622A0">
            <w:pPr>
              <w:spacing w:before="120" w:after="0"/>
              <w:ind w:right="33"/>
              <w:rPr>
                <w:rFonts w:ascii="Cambria" w:hAnsi="Cambria" w:cs="Arial"/>
                <w:b/>
                <w:caps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caps/>
                <w:sz w:val="20"/>
                <w:szCs w:val="20"/>
              </w:rPr>
              <w:t>oprogramowanie wraz z licencjami do wirtualizacji serwerów</w:t>
            </w:r>
          </w:p>
        </w:tc>
      </w:tr>
      <w:tr w:rsidR="00A5124C" w:rsidRPr="00CF648B" w:rsidTr="00512E56">
        <w:trPr>
          <w:trHeight w:val="1066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5124C" w:rsidRPr="00CF648B" w:rsidRDefault="00A5124C" w:rsidP="00506BBD">
            <w:pPr>
              <w:spacing w:before="120" w:after="0" w:line="360" w:lineRule="auto"/>
              <w:ind w:right="-7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A5124C" w:rsidRPr="00CF648B" w:rsidRDefault="00A5124C" w:rsidP="002622A0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rFonts w:ascii="Cambria" w:hAnsi="Cambria" w:cs="Tahoma"/>
                <w:b/>
                <w:sz w:val="20"/>
                <w:szCs w:val="20"/>
              </w:rPr>
            </w:pPr>
            <w:r w:rsidRPr="00CF648B">
              <w:rPr>
                <w:rFonts w:ascii="Cambria" w:hAnsi="Cambria" w:cs="Tahoma"/>
                <w:b/>
                <w:sz w:val="20"/>
                <w:szCs w:val="20"/>
              </w:rPr>
              <w:t>Licencje na oprogramowanie serwerowe do wirtualizacji maszyn o funkcjonalnościach:</w:t>
            </w:r>
          </w:p>
          <w:p w:rsidR="00A5124C" w:rsidRPr="00CF648B" w:rsidRDefault="00A5124C" w:rsidP="002622A0">
            <w:pPr>
              <w:pStyle w:val="Akapitzlist"/>
              <w:numPr>
                <w:ilvl w:val="1"/>
                <w:numId w:val="16"/>
              </w:numPr>
              <w:spacing w:after="0"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>Licencje dające prawo do instalacji</w:t>
            </w:r>
            <w:r w:rsidR="001C4CAD" w:rsidRPr="00CF648B">
              <w:rPr>
                <w:rFonts w:ascii="Cambria" w:hAnsi="Cambria" w:cs="Tahoma"/>
                <w:sz w:val="20"/>
                <w:szCs w:val="20"/>
              </w:rPr>
              <w:t xml:space="preserve"> na</w:t>
            </w:r>
            <w:r w:rsidRPr="00CF648B">
              <w:rPr>
                <w:rFonts w:ascii="Cambria" w:hAnsi="Cambria" w:cs="Tahoma"/>
                <w:sz w:val="20"/>
                <w:szCs w:val="20"/>
              </w:rPr>
              <w:t>:</w:t>
            </w:r>
          </w:p>
          <w:p w:rsidR="00A5124C" w:rsidRPr="00CF648B" w:rsidRDefault="00A5124C" w:rsidP="002622A0">
            <w:pPr>
              <w:pStyle w:val="Akapitzlist"/>
              <w:numPr>
                <w:ilvl w:val="2"/>
                <w:numId w:val="16"/>
              </w:numPr>
              <w:spacing w:after="0"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 xml:space="preserve">minimum </w:t>
            </w:r>
            <w:r w:rsidR="00517894" w:rsidRPr="00CF648B">
              <w:rPr>
                <w:rFonts w:ascii="Cambria" w:hAnsi="Cambria" w:cs="Tahoma"/>
                <w:sz w:val="20"/>
                <w:szCs w:val="20"/>
              </w:rPr>
              <w:t>2</w:t>
            </w:r>
            <w:r w:rsidRPr="00CF648B">
              <w:rPr>
                <w:rFonts w:ascii="Cambria" w:hAnsi="Cambria" w:cs="Tahoma"/>
                <w:sz w:val="20"/>
                <w:szCs w:val="20"/>
              </w:rPr>
              <w:t xml:space="preserve"> serwerach fizycznych, </w:t>
            </w:r>
          </w:p>
          <w:p w:rsidR="00A5124C" w:rsidRPr="00CF648B" w:rsidRDefault="00A5124C" w:rsidP="002622A0">
            <w:pPr>
              <w:pStyle w:val="Akapitzlist"/>
              <w:numPr>
                <w:ilvl w:val="2"/>
                <w:numId w:val="16"/>
              </w:numPr>
              <w:spacing w:after="0"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>obsługujące co najmniej 2 wielordzeniowe procesory fizyczne na każdym serwerze kasetowym  bez ograniczenia na liczbę rdzeni procesora fizycznego,</w:t>
            </w:r>
          </w:p>
          <w:p w:rsidR="00F67336" w:rsidRPr="00CF648B" w:rsidRDefault="00226542" w:rsidP="002622A0">
            <w:pPr>
              <w:pStyle w:val="Akapitzlist"/>
              <w:numPr>
                <w:ilvl w:val="2"/>
                <w:numId w:val="16"/>
              </w:numPr>
              <w:spacing w:after="0"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>oferowane oprogramowanie (licencje) musi współpracować z posiadanym przez Zamawiającego oprogramowaniem zgodnie ze specyfikacją z punktu III.</w:t>
            </w:r>
            <w:r w:rsidR="009110F7" w:rsidRPr="00CF648B">
              <w:rPr>
                <w:rFonts w:ascii="Cambria" w:hAnsi="Cambria" w:cs="Tahoma"/>
                <w:sz w:val="20"/>
                <w:szCs w:val="20"/>
              </w:rPr>
              <w:t>6 „Oprogramowanie do wirtualizacji</w:t>
            </w:r>
            <w:r w:rsidR="00F67336" w:rsidRPr="00CF648B">
              <w:rPr>
                <w:rFonts w:ascii="Cambria" w:hAnsi="Cambria" w:cs="Tahoma"/>
                <w:sz w:val="20"/>
                <w:szCs w:val="20"/>
              </w:rPr>
              <w:t>”</w:t>
            </w:r>
          </w:p>
          <w:p w:rsidR="00A5124C" w:rsidRPr="00CF648B" w:rsidRDefault="00A5124C" w:rsidP="002622A0">
            <w:pPr>
              <w:pStyle w:val="Akapitzlist"/>
              <w:numPr>
                <w:ilvl w:val="2"/>
                <w:numId w:val="16"/>
              </w:numPr>
              <w:spacing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 xml:space="preserve">umożliwiające przypisanie co najmniej 8 </w:t>
            </w:r>
            <w:r w:rsidR="00206FFB" w:rsidRPr="00CF648B">
              <w:rPr>
                <w:rFonts w:ascii="Cambria" w:hAnsi="Cambria" w:cs="Tahoma"/>
                <w:sz w:val="20"/>
                <w:szCs w:val="20"/>
              </w:rPr>
              <w:t xml:space="preserve">wirtualnych </w:t>
            </w:r>
            <w:r w:rsidRPr="00CF648B">
              <w:rPr>
                <w:rFonts w:ascii="Cambria" w:hAnsi="Cambria" w:cs="Tahoma"/>
                <w:sz w:val="20"/>
                <w:szCs w:val="20"/>
              </w:rPr>
              <w:t>procesorów do każdej maszyny wirtualnej wykreowanej w tym oprogramowaniu w miarę dostępnych zasobów serwera fizycznego,</w:t>
            </w:r>
          </w:p>
          <w:p w:rsidR="00A5124C" w:rsidRPr="00CF648B" w:rsidRDefault="00A5124C" w:rsidP="002622A0">
            <w:pPr>
              <w:pStyle w:val="Akapitzlist"/>
              <w:numPr>
                <w:ilvl w:val="2"/>
                <w:numId w:val="16"/>
              </w:numPr>
              <w:spacing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>licencje na oprogramowanie powinny zapewnić możliwość obsługi wielu instancji systemów operacyjnych na jednym serwerze fizycznym,</w:t>
            </w:r>
          </w:p>
          <w:p w:rsidR="00A5124C" w:rsidRPr="00CF648B" w:rsidRDefault="00A5124C" w:rsidP="002622A0">
            <w:pPr>
              <w:pStyle w:val="Akapitzlist"/>
              <w:numPr>
                <w:ilvl w:val="1"/>
                <w:numId w:val="16"/>
              </w:numPr>
              <w:spacing w:after="0"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>Tworzenie środowisk maszyn wirtualnych dla systemów typu: serwer i desktop.</w:t>
            </w:r>
          </w:p>
          <w:p w:rsidR="00A5124C" w:rsidRPr="00CF648B" w:rsidRDefault="00A5124C" w:rsidP="002622A0">
            <w:pPr>
              <w:pStyle w:val="Akapitzlist"/>
              <w:numPr>
                <w:ilvl w:val="1"/>
                <w:numId w:val="16"/>
              </w:numPr>
              <w:spacing w:after="0"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>Możliwość tworzenia klastrów maszyn wirtualnych wraz z zarządzaniem nimi.</w:t>
            </w:r>
          </w:p>
          <w:p w:rsidR="00A5124C" w:rsidRPr="00CF648B" w:rsidRDefault="00A5124C" w:rsidP="002622A0">
            <w:pPr>
              <w:pStyle w:val="Akapitzlist"/>
              <w:numPr>
                <w:ilvl w:val="1"/>
                <w:numId w:val="16"/>
              </w:numPr>
              <w:spacing w:after="0"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>Możliwość przenoszenia uruchomionych maszyn wirtualnych pomiędzy pulami zasobów, tj. w obrębie macierzy</w:t>
            </w:r>
            <w:r w:rsidR="00206FFB" w:rsidRPr="00CF648B">
              <w:rPr>
                <w:rFonts w:ascii="Cambria" w:hAnsi="Cambria" w:cs="Tahoma"/>
                <w:sz w:val="20"/>
                <w:szCs w:val="20"/>
              </w:rPr>
              <w:t xml:space="preserve"> i serwerów fizycznych </w:t>
            </w:r>
            <w:r w:rsidRPr="00CF648B">
              <w:rPr>
                <w:rFonts w:ascii="Cambria" w:hAnsi="Cambria" w:cs="Tahoma"/>
                <w:sz w:val="20"/>
                <w:szCs w:val="20"/>
              </w:rPr>
              <w:t>bez ich wyłączania.</w:t>
            </w:r>
          </w:p>
          <w:p w:rsidR="00A5124C" w:rsidRPr="00CF648B" w:rsidRDefault="00A5124C" w:rsidP="002622A0">
            <w:pPr>
              <w:pStyle w:val="Akapitzlist"/>
              <w:numPr>
                <w:ilvl w:val="1"/>
                <w:numId w:val="16"/>
              </w:numPr>
              <w:spacing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 xml:space="preserve">Warstwa wirtualizacji powinna być rozwiązaniem systemowym tzn. powinna być zainstalowana bezpośrednio na sprzęcie fizycznym. </w:t>
            </w:r>
          </w:p>
          <w:p w:rsidR="00A5124C" w:rsidRPr="00CF648B" w:rsidRDefault="00A5124C" w:rsidP="002622A0">
            <w:pPr>
              <w:pStyle w:val="Akapitzlist"/>
              <w:numPr>
                <w:ilvl w:val="1"/>
                <w:numId w:val="16"/>
              </w:numPr>
              <w:spacing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 xml:space="preserve">Rozwiązanie nie powinno być zależne od producenta platformy sprzętowej. </w:t>
            </w:r>
          </w:p>
          <w:p w:rsidR="00A5124C" w:rsidRPr="00CF648B" w:rsidRDefault="00A5124C" w:rsidP="002622A0">
            <w:pPr>
              <w:pStyle w:val="Akapitzlist"/>
              <w:numPr>
                <w:ilvl w:val="1"/>
                <w:numId w:val="16"/>
              </w:numPr>
              <w:spacing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>Rozwiązanie powinno umożliwiać przydzielenie większej ilości pamięci RAM dla maszyn wirtualnych niż fizyczne zasoby RAM serwera.</w:t>
            </w:r>
          </w:p>
          <w:p w:rsidR="00A5124C" w:rsidRPr="00CF648B" w:rsidRDefault="00A5124C" w:rsidP="002622A0">
            <w:pPr>
              <w:pStyle w:val="Akapitzlist"/>
              <w:numPr>
                <w:ilvl w:val="1"/>
                <w:numId w:val="16"/>
              </w:numPr>
              <w:spacing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 xml:space="preserve">Rozwiązanie powinno zapewnić możliwość obsługi wielu instancji różnych systemów operacyjnych na jednym serwerze fizycznym w tym samym czasie. Wśród wspieranych systemów muszą znaleźć się: Windows 7, Windows Server 2003, Windows Server 2008, Windows Server 2008R2, </w:t>
            </w:r>
            <w:hyperlink r:id="rId11" w:history="1">
              <w:r w:rsidRPr="00CF648B">
                <w:rPr>
                  <w:rStyle w:val="Hipercze"/>
                  <w:rFonts w:ascii="Cambria" w:hAnsi="Cambria" w:cs="Arial"/>
                  <w:vanish/>
                  <w:sz w:val="20"/>
                  <w:szCs w:val="20"/>
                </w:rPr>
                <w:t>Windows Server 2012 R2</w:t>
              </w:r>
            </w:hyperlink>
            <w:r w:rsidRPr="00CF648B">
              <w:rPr>
                <w:rFonts w:ascii="Cambria" w:hAnsi="Cambria" w:cs="Arial"/>
                <w:sz w:val="20"/>
                <w:szCs w:val="20"/>
              </w:rPr>
              <w:t>Windows Server 2012, Windows Server 2012 R2,</w:t>
            </w:r>
            <w:r w:rsidRPr="00CF648B">
              <w:rPr>
                <w:rFonts w:ascii="Cambria" w:hAnsi="Cambria" w:cs="Tahoma"/>
                <w:sz w:val="20"/>
                <w:szCs w:val="20"/>
              </w:rPr>
              <w:t xml:space="preserve"> systemy typu UNIX/Linux co najmniej dystrybucje: </w:t>
            </w:r>
            <w:proofErr w:type="spellStart"/>
            <w:r w:rsidRPr="00CF648B">
              <w:rPr>
                <w:rFonts w:ascii="Cambria" w:hAnsi="Cambria" w:cs="Tahoma"/>
                <w:sz w:val="20"/>
                <w:szCs w:val="20"/>
              </w:rPr>
              <w:t>Debian</w:t>
            </w:r>
            <w:proofErr w:type="spellEnd"/>
            <w:r w:rsidRPr="00CF648B">
              <w:rPr>
                <w:rFonts w:ascii="Cambria" w:hAnsi="Cambria" w:cs="Tahoma"/>
                <w:sz w:val="20"/>
                <w:szCs w:val="20"/>
              </w:rPr>
              <w:t xml:space="preserve">, </w:t>
            </w:r>
            <w:proofErr w:type="spellStart"/>
            <w:r w:rsidRPr="00CF648B">
              <w:rPr>
                <w:rFonts w:ascii="Cambria" w:hAnsi="Cambria" w:cs="Tahoma"/>
                <w:sz w:val="20"/>
                <w:szCs w:val="20"/>
              </w:rPr>
              <w:t>FreeBSD</w:t>
            </w:r>
            <w:proofErr w:type="spellEnd"/>
            <w:r w:rsidRPr="00CF648B">
              <w:rPr>
                <w:rFonts w:ascii="Cambria" w:hAnsi="Cambria" w:cs="Tahoma"/>
                <w:sz w:val="20"/>
                <w:szCs w:val="20"/>
              </w:rPr>
              <w:t xml:space="preserve">, </w:t>
            </w:r>
            <w:proofErr w:type="spellStart"/>
            <w:r w:rsidRPr="00CF648B">
              <w:rPr>
                <w:rFonts w:ascii="Cambria" w:hAnsi="Cambria" w:cs="Tahoma"/>
                <w:sz w:val="20"/>
                <w:szCs w:val="20"/>
              </w:rPr>
              <w:t>Ubuntu</w:t>
            </w:r>
            <w:proofErr w:type="spellEnd"/>
            <w:r w:rsidRPr="00CF648B">
              <w:rPr>
                <w:rFonts w:ascii="Cambria" w:hAnsi="Cambria" w:cs="Tahoma"/>
                <w:sz w:val="20"/>
                <w:szCs w:val="20"/>
              </w:rPr>
              <w:t xml:space="preserve"> 10.10, </w:t>
            </w:r>
            <w:r w:rsidRPr="00CF648B">
              <w:rPr>
                <w:rFonts w:ascii="Cambria" w:hAnsi="Cambria" w:cs="Arial"/>
                <w:bCs/>
                <w:sz w:val="20"/>
                <w:szCs w:val="20"/>
              </w:rPr>
              <w:t xml:space="preserve">Oracle Linux, </w:t>
            </w:r>
            <w:r w:rsidRPr="00CF648B">
              <w:rPr>
                <w:rFonts w:ascii="Cambria" w:hAnsi="Cambria" w:cs="Tahoma"/>
                <w:sz w:val="20"/>
                <w:szCs w:val="20"/>
              </w:rPr>
              <w:t>RHEL 5, RHEL 6.</w:t>
            </w:r>
          </w:p>
          <w:p w:rsidR="00A5124C" w:rsidRPr="00CF648B" w:rsidRDefault="00A5124C" w:rsidP="002622A0">
            <w:pPr>
              <w:pStyle w:val="Akapitzlist"/>
              <w:numPr>
                <w:ilvl w:val="1"/>
                <w:numId w:val="16"/>
              </w:numPr>
              <w:spacing w:after="0"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 xml:space="preserve">Zakupiona licencja musi gwarantować bezpłatną opiekę i wsparcie producenta oraz aktualizację i wymianę na   nowe wydania oprogramowania przez okres </w:t>
            </w:r>
            <w:r w:rsidR="00EC7A42" w:rsidRPr="00CF648B">
              <w:rPr>
                <w:rFonts w:ascii="Cambria" w:hAnsi="Cambria" w:cs="Tahoma"/>
                <w:sz w:val="20"/>
                <w:szCs w:val="20"/>
              </w:rPr>
              <w:t>36</w:t>
            </w:r>
            <w:r w:rsidRPr="00CF648B">
              <w:rPr>
                <w:rFonts w:ascii="Cambria" w:hAnsi="Cambria" w:cs="Tahoma"/>
                <w:sz w:val="20"/>
                <w:szCs w:val="20"/>
              </w:rPr>
              <w:t xml:space="preserve"> miesięcy od daty zakupu.</w:t>
            </w:r>
          </w:p>
          <w:p w:rsidR="00C42AC5" w:rsidRPr="00CF648B" w:rsidRDefault="00C42AC5" w:rsidP="002622A0">
            <w:pPr>
              <w:pStyle w:val="Akapitzlist"/>
              <w:numPr>
                <w:ilvl w:val="1"/>
                <w:numId w:val="16"/>
              </w:numPr>
              <w:spacing w:after="0"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 xml:space="preserve">Wszystkie licencje powinny być dostarczone wraz z trzyletnim wsparciem, świadczonym przez producenta oprogramowania wirtualnego na pierwszej, drugiej i trzeciej linii wsparcia.  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E56" w:rsidRPr="00CF648B" w:rsidRDefault="00512E56" w:rsidP="002622A0">
            <w:pPr>
              <w:spacing w:before="2000" w:after="0"/>
              <w:ind w:right="34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A5124C" w:rsidRPr="00CF648B" w:rsidRDefault="00A5124C" w:rsidP="002622A0">
            <w:pPr>
              <w:spacing w:before="2000" w:after="0"/>
              <w:ind w:right="34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Należy podać:</w:t>
            </w:r>
          </w:p>
          <w:p w:rsidR="00A5124C" w:rsidRPr="00CF648B" w:rsidRDefault="00A5124C" w:rsidP="002622A0">
            <w:pPr>
              <w:spacing w:before="120" w:after="0"/>
              <w:ind w:right="33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>producent……………………………………….…..…………</w:t>
            </w:r>
          </w:p>
          <w:p w:rsidR="00A5124C" w:rsidRPr="00CF648B" w:rsidRDefault="00A5124C" w:rsidP="002622A0">
            <w:pPr>
              <w:spacing w:before="120" w:after="0"/>
              <w:ind w:right="33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>nazwa</w:t>
            </w:r>
            <w:r w:rsidR="00096198" w:rsidRPr="00CF648B">
              <w:rPr>
                <w:rFonts w:ascii="Cambria" w:hAnsi="Cambria" w:cs="Arial"/>
                <w:sz w:val="20"/>
                <w:szCs w:val="20"/>
              </w:rPr>
              <w:t xml:space="preserve"> produktowa</w:t>
            </w:r>
            <w:r w:rsidRPr="00CF648B">
              <w:rPr>
                <w:rFonts w:ascii="Cambria" w:hAnsi="Cambria" w:cs="Arial"/>
                <w:sz w:val="20"/>
                <w:szCs w:val="20"/>
              </w:rPr>
              <w:t xml:space="preserve"> licencji do wirtualizacji………………………..……</w:t>
            </w:r>
          </w:p>
          <w:p w:rsidR="00A5124C" w:rsidRPr="00CF648B" w:rsidRDefault="00A5124C" w:rsidP="002622A0">
            <w:pPr>
              <w:spacing w:before="120" w:after="0"/>
              <w:ind w:right="33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 xml:space="preserve">liczba licencji……………………………………………….……… </w:t>
            </w:r>
          </w:p>
          <w:p w:rsidR="00A5124C" w:rsidRPr="00CF648B" w:rsidRDefault="00A5124C" w:rsidP="002622A0">
            <w:pPr>
              <w:spacing w:before="120" w:after="0"/>
              <w:ind w:right="33"/>
              <w:rPr>
                <w:rFonts w:ascii="Cambria" w:hAnsi="Cambria" w:cs="Arial"/>
                <w:sz w:val="20"/>
                <w:szCs w:val="20"/>
              </w:rPr>
            </w:pPr>
          </w:p>
          <w:p w:rsidR="00A5124C" w:rsidRPr="00CF648B" w:rsidRDefault="00A5124C" w:rsidP="002622A0">
            <w:pPr>
              <w:spacing w:before="120" w:after="0"/>
              <w:ind w:right="33"/>
              <w:rPr>
                <w:rFonts w:ascii="Cambria" w:hAnsi="Cambria" w:cs="Arial"/>
                <w:sz w:val="20"/>
                <w:szCs w:val="20"/>
              </w:rPr>
            </w:pPr>
          </w:p>
          <w:p w:rsidR="00A5124C" w:rsidRPr="00CF648B" w:rsidRDefault="00A5124C" w:rsidP="002622A0">
            <w:pPr>
              <w:spacing w:before="120" w:after="0"/>
              <w:ind w:right="33"/>
              <w:rPr>
                <w:rFonts w:ascii="Cambria" w:hAnsi="Cambria" w:cs="Arial"/>
                <w:sz w:val="20"/>
                <w:szCs w:val="20"/>
              </w:rPr>
            </w:pPr>
          </w:p>
          <w:p w:rsidR="00A5124C" w:rsidRPr="00CF648B" w:rsidRDefault="00A5124C" w:rsidP="002622A0">
            <w:pPr>
              <w:spacing w:before="120" w:after="0"/>
              <w:ind w:right="33"/>
              <w:rPr>
                <w:rFonts w:ascii="Cambria" w:hAnsi="Cambria" w:cs="Arial"/>
                <w:sz w:val="20"/>
                <w:szCs w:val="20"/>
              </w:rPr>
            </w:pPr>
          </w:p>
          <w:p w:rsidR="00A5124C" w:rsidRPr="00CF648B" w:rsidRDefault="00A5124C" w:rsidP="002622A0">
            <w:pPr>
              <w:spacing w:before="120" w:after="0"/>
              <w:ind w:right="33"/>
              <w:rPr>
                <w:rFonts w:ascii="Cambria" w:hAnsi="Cambria" w:cs="Arial"/>
                <w:sz w:val="20"/>
                <w:szCs w:val="20"/>
              </w:rPr>
            </w:pPr>
          </w:p>
          <w:p w:rsidR="009B61AF" w:rsidRPr="00CF648B" w:rsidRDefault="009B61AF" w:rsidP="009B61AF">
            <w:pPr>
              <w:spacing w:before="120" w:after="0"/>
              <w:ind w:right="33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 xml:space="preserve">Należy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zaznaczyć dla pkt. II</w:t>
            </w:r>
            <w:r w:rsidRPr="00CF648B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  <w:p w:rsidR="009B61AF" w:rsidRDefault="009B61AF" w:rsidP="009B61AF">
            <w:pPr>
              <w:spacing w:before="120" w:after="0"/>
              <w:ind w:right="33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spełnia/ nie  spełnia*</w:t>
            </w:r>
          </w:p>
          <w:p w:rsidR="00A5124C" w:rsidRPr="00CF648B" w:rsidRDefault="009B61AF" w:rsidP="009B61AF">
            <w:pPr>
              <w:spacing w:before="120" w:after="0"/>
              <w:ind w:right="33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i/>
                <w:sz w:val="20"/>
                <w:szCs w:val="20"/>
              </w:rPr>
              <w:t>*niepotrzebne  skreś</w:t>
            </w:r>
            <w:r w:rsidRPr="009B61AF">
              <w:rPr>
                <w:rFonts w:ascii="Cambria" w:hAnsi="Cambria" w:cs="Arial"/>
                <w:i/>
                <w:sz w:val="20"/>
                <w:szCs w:val="20"/>
              </w:rPr>
              <w:t>lić</w:t>
            </w:r>
          </w:p>
        </w:tc>
      </w:tr>
    </w:tbl>
    <w:p w:rsidR="007021BD" w:rsidRPr="0080628C" w:rsidRDefault="007021BD" w:rsidP="008E6788">
      <w:pPr>
        <w:spacing w:line="240" w:lineRule="auto"/>
        <w:rPr>
          <w:rFonts w:ascii="Cambria" w:hAnsi="Cambria"/>
        </w:rPr>
      </w:pPr>
    </w:p>
    <w:p w:rsidR="00AB6E66" w:rsidRDefault="00AB6E66" w:rsidP="00512E56">
      <w:pPr>
        <w:spacing w:line="240" w:lineRule="auto"/>
        <w:ind w:right="-24"/>
        <w:jc w:val="both"/>
        <w:rPr>
          <w:rFonts w:ascii="Cambria" w:hAnsi="Cambria" w:cs="Arial"/>
          <w:b/>
          <w:u w:val="single"/>
        </w:rPr>
      </w:pPr>
    </w:p>
    <w:p w:rsidR="007F6C1D" w:rsidRPr="002622A0" w:rsidRDefault="007F6C1D" w:rsidP="00512E56">
      <w:pPr>
        <w:spacing w:line="240" w:lineRule="auto"/>
        <w:ind w:right="-24"/>
        <w:jc w:val="both"/>
        <w:rPr>
          <w:rFonts w:ascii="Cambria" w:hAnsi="Cambria" w:cs="Arial"/>
          <w:b/>
        </w:rPr>
      </w:pPr>
      <w:r w:rsidRPr="00017047">
        <w:rPr>
          <w:rFonts w:ascii="Cambria" w:hAnsi="Cambria" w:cs="Arial"/>
          <w:b/>
          <w:u w:val="single"/>
        </w:rPr>
        <w:t>TABELA</w:t>
      </w:r>
      <w:r w:rsidR="00B64EEC" w:rsidRPr="00017047">
        <w:rPr>
          <w:rFonts w:ascii="Cambria" w:hAnsi="Cambria" w:cs="Arial"/>
          <w:b/>
          <w:u w:val="single"/>
        </w:rPr>
        <w:t xml:space="preserve"> 3</w:t>
      </w:r>
      <w:r w:rsidR="00826C79" w:rsidRPr="00017047">
        <w:rPr>
          <w:rFonts w:ascii="Cambria" w:hAnsi="Cambria" w:cs="Arial"/>
          <w:b/>
          <w:u w:val="single"/>
        </w:rPr>
        <w:t>.</w:t>
      </w:r>
      <w:r w:rsidR="00826C79" w:rsidRPr="002622A0">
        <w:rPr>
          <w:rFonts w:ascii="Cambria" w:hAnsi="Cambria" w:cs="Arial"/>
          <w:b/>
        </w:rPr>
        <w:t xml:space="preserve"> </w:t>
      </w:r>
      <w:r w:rsidRPr="002622A0">
        <w:rPr>
          <w:rFonts w:ascii="Cambria" w:hAnsi="Cambria" w:cs="Arial"/>
          <w:b/>
        </w:rPr>
        <w:t xml:space="preserve">Oprogramowanie wraz z licencjami do </w:t>
      </w:r>
      <w:r w:rsidR="001062BA" w:rsidRPr="002622A0">
        <w:rPr>
          <w:rFonts w:ascii="Cambria" w:hAnsi="Cambria" w:cs="Arial"/>
          <w:b/>
        </w:rPr>
        <w:t xml:space="preserve">wykonywania </w:t>
      </w:r>
      <w:r w:rsidR="0036384D" w:rsidRPr="002622A0">
        <w:rPr>
          <w:rFonts w:ascii="Cambria" w:hAnsi="Cambria" w:cs="Arial"/>
          <w:b/>
        </w:rPr>
        <w:t xml:space="preserve">replikacji, </w:t>
      </w:r>
      <w:r w:rsidR="001062BA" w:rsidRPr="002622A0">
        <w:rPr>
          <w:rFonts w:ascii="Cambria" w:hAnsi="Cambria" w:cs="Arial"/>
          <w:b/>
        </w:rPr>
        <w:t>kopii bezpieczeństwa</w:t>
      </w:r>
      <w:r w:rsidR="002422FF" w:rsidRPr="002622A0">
        <w:rPr>
          <w:rFonts w:ascii="Cambria" w:hAnsi="Cambria" w:cs="Arial"/>
          <w:b/>
        </w:rPr>
        <w:t xml:space="preserve"> danych</w:t>
      </w:r>
      <w:r w:rsidR="00B03918" w:rsidRPr="002622A0">
        <w:rPr>
          <w:rFonts w:ascii="Cambria" w:hAnsi="Cambria" w:cs="Arial"/>
          <w:b/>
        </w:rPr>
        <w:t xml:space="preserve"> </w:t>
      </w:r>
      <w:r w:rsidR="002144A8" w:rsidRPr="002622A0">
        <w:rPr>
          <w:rFonts w:ascii="Cambria" w:hAnsi="Cambria" w:cs="Arial"/>
          <w:b/>
        </w:rPr>
        <w:t xml:space="preserve">i serwerów </w:t>
      </w:r>
      <w:r w:rsidRPr="002622A0">
        <w:rPr>
          <w:rFonts w:ascii="Cambria" w:hAnsi="Cambria" w:cs="Arial"/>
          <w:b/>
        </w:rPr>
        <w:t>wraz ze świadczeniem wsparcia technicznego producenta przez okres 36 miesięcy – 1 komplet.</w:t>
      </w:r>
      <w:r w:rsidR="00777E6E" w:rsidRPr="002622A0">
        <w:rPr>
          <w:rFonts w:ascii="Cambria" w:hAnsi="Cambria" w:cs="Arial"/>
          <w:b/>
        </w:rPr>
        <w:t xml:space="preserve"> Rozbudowa obecnie posiadanego rozwiązania do wykonywania kopii bezpieczeństwa serwerów.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4111"/>
      </w:tblGrid>
      <w:tr w:rsidR="001F33AF" w:rsidRPr="00CF648B" w:rsidTr="00512E56">
        <w:trPr>
          <w:trHeight w:val="1121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F33AF" w:rsidRPr="00CF648B" w:rsidRDefault="001F33AF" w:rsidP="002622A0">
            <w:pPr>
              <w:spacing w:before="120" w:after="0"/>
              <w:ind w:right="-7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1F33AF" w:rsidRPr="00CF648B" w:rsidRDefault="001F33AF" w:rsidP="002622A0">
            <w:pPr>
              <w:spacing w:before="120" w:after="0"/>
              <w:ind w:right="33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Minimalne parametry techniczne sprzętu wymagane przez Zamawiającego</w:t>
            </w:r>
          </w:p>
          <w:p w:rsidR="001F33AF" w:rsidRPr="00CF648B" w:rsidRDefault="001F33AF" w:rsidP="002622A0">
            <w:pPr>
              <w:spacing w:after="0"/>
              <w:ind w:right="33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(opis </w:t>
            </w:r>
            <w:r w:rsidRPr="00CF648B">
              <w:rPr>
                <w:rFonts w:ascii="Cambria" w:hAnsi="Cambria" w:cs="Arial"/>
                <w:b/>
                <w:sz w:val="20"/>
                <w:szCs w:val="20"/>
              </w:rPr>
              <w:t>przedmiotu zamówienia</w:t>
            </w:r>
            <w:r w:rsidRPr="00CF648B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F33AF" w:rsidRPr="00CF648B" w:rsidRDefault="001F33AF" w:rsidP="002622A0">
            <w:pPr>
              <w:spacing w:before="120" w:after="0"/>
              <w:ind w:right="33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Parametry techniczne sprzętu oferowane przez Wykonawcę</w:t>
            </w:r>
          </w:p>
          <w:p w:rsidR="001F33AF" w:rsidRPr="00CF648B" w:rsidRDefault="001F33AF" w:rsidP="002622A0">
            <w:pPr>
              <w:spacing w:after="0"/>
              <w:ind w:right="33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(opis oferowanego </w:t>
            </w:r>
            <w:r w:rsidRPr="00CF648B">
              <w:rPr>
                <w:rFonts w:ascii="Cambria" w:hAnsi="Cambria" w:cs="Arial"/>
                <w:b/>
                <w:sz w:val="20"/>
                <w:szCs w:val="20"/>
              </w:rPr>
              <w:t>sprzętu)*</w:t>
            </w:r>
          </w:p>
        </w:tc>
      </w:tr>
      <w:tr w:rsidR="001F33AF" w:rsidRPr="00CF648B" w:rsidTr="00512E56">
        <w:trPr>
          <w:trHeight w:val="64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F33AF" w:rsidRPr="00CF648B" w:rsidRDefault="001F33AF" w:rsidP="002622A0">
            <w:pPr>
              <w:spacing w:before="120" w:after="0"/>
              <w:ind w:right="-7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I.</w:t>
            </w:r>
          </w:p>
        </w:tc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F33AF" w:rsidRPr="00CF648B" w:rsidRDefault="001F33AF" w:rsidP="002622A0">
            <w:pPr>
              <w:spacing w:before="120" w:after="0"/>
              <w:ind w:right="33"/>
              <w:rPr>
                <w:rFonts w:ascii="Cambria" w:hAnsi="Cambria" w:cs="Arial"/>
                <w:b/>
                <w:caps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caps/>
                <w:sz w:val="20"/>
                <w:szCs w:val="20"/>
              </w:rPr>
              <w:t>Zastosowanie</w:t>
            </w:r>
          </w:p>
        </w:tc>
      </w:tr>
      <w:tr w:rsidR="001F33AF" w:rsidRPr="00CF648B" w:rsidTr="00512E56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F33AF" w:rsidRPr="00CF648B" w:rsidRDefault="001F33AF" w:rsidP="002622A0">
            <w:pPr>
              <w:spacing w:before="120" w:after="0"/>
              <w:ind w:right="-7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F33AF" w:rsidRPr="00CF648B" w:rsidRDefault="00F346F6" w:rsidP="002622A0">
            <w:pPr>
              <w:spacing w:after="0"/>
              <w:ind w:right="34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 xml:space="preserve">Wykonywania </w:t>
            </w:r>
            <w:r w:rsidR="004D57E5" w:rsidRPr="00CF648B">
              <w:rPr>
                <w:rFonts w:ascii="Cambria" w:hAnsi="Cambria" w:cs="Arial"/>
                <w:sz w:val="20"/>
                <w:szCs w:val="20"/>
              </w:rPr>
              <w:t xml:space="preserve">replikacji i </w:t>
            </w:r>
            <w:r w:rsidRPr="00CF648B">
              <w:rPr>
                <w:rFonts w:ascii="Cambria" w:hAnsi="Cambria" w:cs="Arial"/>
                <w:sz w:val="20"/>
                <w:szCs w:val="20"/>
              </w:rPr>
              <w:t xml:space="preserve">kopii bezpieczeństwa </w:t>
            </w:r>
            <w:proofErr w:type="spellStart"/>
            <w:r w:rsidR="00241742" w:rsidRPr="00CF648B">
              <w:rPr>
                <w:rFonts w:ascii="Cambria" w:hAnsi="Cambria" w:cs="Arial"/>
                <w:sz w:val="20"/>
                <w:szCs w:val="20"/>
              </w:rPr>
              <w:t>zwirtualizowanego</w:t>
            </w:r>
            <w:proofErr w:type="spellEnd"/>
            <w:r w:rsidR="00241742" w:rsidRPr="00CF648B">
              <w:rPr>
                <w:rFonts w:ascii="Cambria" w:hAnsi="Cambria" w:cs="Arial"/>
                <w:sz w:val="20"/>
                <w:szCs w:val="20"/>
              </w:rPr>
              <w:t xml:space="preserve"> środowiska usług sieciowych w celu zapewnienia </w:t>
            </w:r>
            <w:r w:rsidR="00AD4D18" w:rsidRPr="00CF648B">
              <w:rPr>
                <w:rFonts w:ascii="Cambria" w:hAnsi="Cambria" w:cs="Arial"/>
                <w:sz w:val="20"/>
                <w:szCs w:val="20"/>
              </w:rPr>
              <w:t xml:space="preserve">ciągłości usług  i dostępu do </w:t>
            </w:r>
            <w:r w:rsidR="00241742" w:rsidRPr="00CF648B">
              <w:rPr>
                <w:rFonts w:ascii="Cambria" w:hAnsi="Cambria" w:cs="Arial"/>
                <w:sz w:val="20"/>
                <w:szCs w:val="20"/>
              </w:rPr>
              <w:t>danych przetwarzanych na tym środowisku</w:t>
            </w:r>
            <w:r w:rsidR="00182A3A" w:rsidRPr="00CF648B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</w:tr>
      <w:tr w:rsidR="001F33AF" w:rsidRPr="00CF648B" w:rsidTr="00512E56">
        <w:trPr>
          <w:trHeight w:val="626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F33AF" w:rsidRPr="00CF648B" w:rsidRDefault="001F33AF" w:rsidP="002622A0">
            <w:pPr>
              <w:spacing w:before="120" w:after="0"/>
              <w:ind w:right="-7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II.</w:t>
            </w:r>
          </w:p>
        </w:tc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F33AF" w:rsidRPr="00CF648B" w:rsidRDefault="001F33AF" w:rsidP="002622A0">
            <w:pPr>
              <w:spacing w:before="120" w:after="0"/>
              <w:ind w:right="33"/>
              <w:rPr>
                <w:rFonts w:ascii="Cambria" w:hAnsi="Cambria" w:cs="Arial"/>
                <w:b/>
                <w:caps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caps/>
                <w:sz w:val="20"/>
                <w:szCs w:val="20"/>
              </w:rPr>
              <w:t xml:space="preserve">oprogramowanie wraz z licencjami do </w:t>
            </w:r>
            <w:r w:rsidR="00A17666" w:rsidRPr="00CF648B">
              <w:rPr>
                <w:rFonts w:ascii="Cambria" w:hAnsi="Cambria" w:cs="Arial"/>
                <w:b/>
                <w:caps/>
                <w:sz w:val="20"/>
                <w:szCs w:val="20"/>
              </w:rPr>
              <w:t>wykonywania kopii bezpieczeństwa danych</w:t>
            </w:r>
            <w:r w:rsidR="00963DEF" w:rsidRPr="00CF648B">
              <w:rPr>
                <w:rFonts w:ascii="Cambria" w:hAnsi="Cambria" w:cs="Arial"/>
                <w:b/>
                <w:caps/>
                <w:sz w:val="20"/>
                <w:szCs w:val="20"/>
              </w:rPr>
              <w:t xml:space="preserve"> i serwerów</w:t>
            </w:r>
          </w:p>
        </w:tc>
      </w:tr>
      <w:tr w:rsidR="001F33AF" w:rsidRPr="00CF648B" w:rsidTr="00512E56">
        <w:trPr>
          <w:trHeight w:val="1066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F33AF" w:rsidRPr="00CF648B" w:rsidRDefault="001F33AF" w:rsidP="002622A0">
            <w:pPr>
              <w:spacing w:before="120" w:after="0"/>
              <w:ind w:right="-7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F33AF" w:rsidRPr="00CF648B" w:rsidRDefault="001F33AF" w:rsidP="002622A0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mbria" w:hAnsi="Cambria" w:cs="Tahoma"/>
                <w:b/>
                <w:sz w:val="20"/>
                <w:szCs w:val="20"/>
              </w:rPr>
            </w:pPr>
            <w:r w:rsidRPr="00CF648B">
              <w:rPr>
                <w:rFonts w:ascii="Cambria" w:hAnsi="Cambria" w:cs="Tahoma"/>
                <w:b/>
                <w:sz w:val="20"/>
                <w:szCs w:val="20"/>
              </w:rPr>
              <w:t xml:space="preserve">Licencje na oprogramowanie serwerowe do </w:t>
            </w:r>
            <w:r w:rsidR="004E25C3" w:rsidRPr="00CF648B">
              <w:rPr>
                <w:rFonts w:ascii="Cambria" w:hAnsi="Cambria" w:cs="Tahoma"/>
                <w:b/>
                <w:sz w:val="20"/>
                <w:szCs w:val="20"/>
              </w:rPr>
              <w:t xml:space="preserve">wykonywania </w:t>
            </w:r>
            <w:r w:rsidR="00115894" w:rsidRPr="00CF648B">
              <w:rPr>
                <w:rFonts w:ascii="Cambria" w:hAnsi="Cambria" w:cs="Tahoma"/>
                <w:b/>
                <w:sz w:val="20"/>
                <w:szCs w:val="20"/>
              </w:rPr>
              <w:t xml:space="preserve">replikacji, </w:t>
            </w:r>
            <w:r w:rsidR="004E25C3" w:rsidRPr="00CF648B">
              <w:rPr>
                <w:rFonts w:ascii="Cambria" w:hAnsi="Cambria" w:cs="Tahoma"/>
                <w:b/>
                <w:sz w:val="20"/>
                <w:szCs w:val="20"/>
              </w:rPr>
              <w:t>kopii bezpieczeństwa danych</w:t>
            </w:r>
            <w:r w:rsidR="006D2709" w:rsidRPr="00CF648B">
              <w:rPr>
                <w:rFonts w:ascii="Cambria" w:hAnsi="Cambria" w:cs="Tahoma"/>
                <w:b/>
                <w:sz w:val="20"/>
                <w:szCs w:val="20"/>
              </w:rPr>
              <w:t xml:space="preserve"> </w:t>
            </w:r>
            <w:r w:rsidR="00A104F0" w:rsidRPr="00CF648B">
              <w:rPr>
                <w:rFonts w:ascii="Cambria" w:hAnsi="Cambria" w:cs="Tahoma"/>
                <w:b/>
                <w:sz w:val="20"/>
                <w:szCs w:val="20"/>
              </w:rPr>
              <w:t xml:space="preserve">i serwerów </w:t>
            </w:r>
            <w:r w:rsidRPr="00CF648B">
              <w:rPr>
                <w:rFonts w:ascii="Cambria" w:hAnsi="Cambria" w:cs="Tahoma"/>
                <w:b/>
                <w:sz w:val="20"/>
                <w:szCs w:val="20"/>
              </w:rPr>
              <w:t>o funkcjonalnościach:</w:t>
            </w:r>
          </w:p>
          <w:p w:rsidR="001F33AF" w:rsidRPr="00CF648B" w:rsidRDefault="001F33AF" w:rsidP="002622A0">
            <w:pPr>
              <w:pStyle w:val="Akapitzlist"/>
              <w:numPr>
                <w:ilvl w:val="1"/>
                <w:numId w:val="26"/>
              </w:numPr>
              <w:spacing w:after="0"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>Licencje dające prawo do instalacji:</w:t>
            </w:r>
          </w:p>
          <w:p w:rsidR="001F33AF" w:rsidRPr="00CF648B" w:rsidRDefault="001F33AF" w:rsidP="002622A0">
            <w:pPr>
              <w:pStyle w:val="Akapitzlist"/>
              <w:numPr>
                <w:ilvl w:val="2"/>
                <w:numId w:val="26"/>
              </w:numPr>
              <w:spacing w:after="0"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 xml:space="preserve">na minimum </w:t>
            </w:r>
            <w:r w:rsidR="00517894" w:rsidRPr="00CF648B">
              <w:rPr>
                <w:rFonts w:ascii="Cambria" w:hAnsi="Cambria" w:cs="Tahoma"/>
                <w:sz w:val="20"/>
                <w:szCs w:val="20"/>
              </w:rPr>
              <w:t>2</w:t>
            </w:r>
            <w:r w:rsidRPr="00CF648B">
              <w:rPr>
                <w:rFonts w:ascii="Cambria" w:hAnsi="Cambria" w:cs="Tahoma"/>
                <w:sz w:val="20"/>
                <w:szCs w:val="20"/>
              </w:rPr>
              <w:t xml:space="preserve"> serwerach fizycznych, </w:t>
            </w:r>
          </w:p>
          <w:p w:rsidR="001F33AF" w:rsidRPr="00CF648B" w:rsidRDefault="00942F0D" w:rsidP="002622A0">
            <w:pPr>
              <w:pStyle w:val="Akapitzlist"/>
              <w:numPr>
                <w:ilvl w:val="2"/>
                <w:numId w:val="26"/>
              </w:numPr>
              <w:spacing w:after="0" w:line="276" w:lineRule="auto"/>
              <w:rPr>
                <w:rFonts w:ascii="Cambria" w:hAnsi="Cambria" w:cs="Tahoma"/>
                <w:color w:val="FF0000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 xml:space="preserve">oferowane </w:t>
            </w:r>
            <w:r w:rsidR="0010546C" w:rsidRPr="00CF648B">
              <w:rPr>
                <w:rFonts w:ascii="Cambria" w:hAnsi="Cambria" w:cs="Tahoma"/>
                <w:sz w:val="20"/>
                <w:szCs w:val="20"/>
              </w:rPr>
              <w:t xml:space="preserve">oprogramowanie </w:t>
            </w:r>
            <w:r w:rsidRPr="00CF648B">
              <w:rPr>
                <w:rFonts w:ascii="Cambria" w:hAnsi="Cambria" w:cs="Tahoma"/>
                <w:sz w:val="20"/>
                <w:szCs w:val="20"/>
              </w:rPr>
              <w:t xml:space="preserve">(licencje) </w:t>
            </w:r>
            <w:r w:rsidR="009E7790" w:rsidRPr="00CF648B">
              <w:rPr>
                <w:rFonts w:ascii="Cambria" w:hAnsi="Cambria" w:cs="Tahoma"/>
                <w:sz w:val="20"/>
                <w:szCs w:val="20"/>
              </w:rPr>
              <w:t>musi</w:t>
            </w:r>
            <w:r w:rsidR="0010546C" w:rsidRPr="00CF648B">
              <w:rPr>
                <w:rFonts w:ascii="Cambria" w:hAnsi="Cambria" w:cs="Tahoma"/>
                <w:sz w:val="20"/>
                <w:szCs w:val="20"/>
              </w:rPr>
              <w:t xml:space="preserve"> współpracować z posiadanym przez Zamawiającego </w:t>
            </w:r>
            <w:r w:rsidR="009E7790" w:rsidRPr="00CF648B">
              <w:rPr>
                <w:rFonts w:ascii="Cambria" w:hAnsi="Cambria" w:cs="Tahoma"/>
                <w:sz w:val="20"/>
                <w:szCs w:val="20"/>
              </w:rPr>
              <w:t>oprogramowaniem</w:t>
            </w:r>
            <w:r w:rsidR="0010546C" w:rsidRPr="00CF648B">
              <w:rPr>
                <w:rFonts w:ascii="Cambria" w:hAnsi="Cambria" w:cs="Tahoma"/>
                <w:sz w:val="20"/>
                <w:szCs w:val="20"/>
              </w:rPr>
              <w:t xml:space="preserve"> zgodn</w:t>
            </w:r>
            <w:r w:rsidR="009E7790" w:rsidRPr="00CF648B">
              <w:rPr>
                <w:rFonts w:ascii="Cambria" w:hAnsi="Cambria" w:cs="Tahoma"/>
                <w:sz w:val="20"/>
                <w:szCs w:val="20"/>
              </w:rPr>
              <w:t>ie</w:t>
            </w:r>
            <w:r w:rsidR="006D2709" w:rsidRPr="00CF648B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="0010546C" w:rsidRPr="00CF648B">
              <w:rPr>
                <w:rFonts w:ascii="Cambria" w:hAnsi="Cambria" w:cs="Tahoma"/>
                <w:sz w:val="20"/>
                <w:szCs w:val="20"/>
              </w:rPr>
              <w:t>ze specyfikacją z punktu</w:t>
            </w:r>
            <w:r w:rsidR="00F17347" w:rsidRPr="00CF648B">
              <w:rPr>
                <w:rFonts w:ascii="Cambria" w:hAnsi="Cambria" w:cs="Tahoma"/>
                <w:sz w:val="20"/>
                <w:szCs w:val="20"/>
              </w:rPr>
              <w:t xml:space="preserve"> I</w:t>
            </w:r>
            <w:r w:rsidR="00C21993" w:rsidRPr="00CF648B">
              <w:rPr>
                <w:rFonts w:ascii="Cambria" w:hAnsi="Cambria" w:cs="Tahoma"/>
                <w:sz w:val="20"/>
                <w:szCs w:val="20"/>
              </w:rPr>
              <w:t>I</w:t>
            </w:r>
            <w:r w:rsidR="00696026" w:rsidRPr="00CF648B">
              <w:rPr>
                <w:rFonts w:ascii="Cambria" w:hAnsi="Cambria" w:cs="Tahoma"/>
                <w:sz w:val="20"/>
                <w:szCs w:val="20"/>
              </w:rPr>
              <w:t>I</w:t>
            </w:r>
            <w:r w:rsidR="00F17347" w:rsidRPr="00CF648B">
              <w:rPr>
                <w:rFonts w:ascii="Cambria" w:hAnsi="Cambria" w:cs="Tahoma"/>
                <w:sz w:val="20"/>
                <w:szCs w:val="20"/>
              </w:rPr>
              <w:t>. 7</w:t>
            </w:r>
            <w:r w:rsidR="0010546C" w:rsidRPr="00CF648B">
              <w:rPr>
                <w:rFonts w:ascii="Cambria" w:hAnsi="Cambria" w:cs="Tahoma"/>
                <w:sz w:val="20"/>
                <w:szCs w:val="20"/>
              </w:rPr>
              <w:t xml:space="preserve"> „Oprogramowanie do </w:t>
            </w:r>
            <w:r w:rsidR="00931404" w:rsidRPr="00CF648B">
              <w:rPr>
                <w:rFonts w:ascii="Cambria" w:hAnsi="Cambria" w:cs="Tahoma"/>
                <w:sz w:val="20"/>
                <w:szCs w:val="20"/>
              </w:rPr>
              <w:t>wykonywania kopii bezpieczeństwa</w:t>
            </w:r>
            <w:r w:rsidR="0010546C" w:rsidRPr="00CF648B">
              <w:rPr>
                <w:rFonts w:ascii="Cambria" w:hAnsi="Cambria" w:cs="Tahoma"/>
                <w:sz w:val="20"/>
                <w:szCs w:val="20"/>
              </w:rPr>
              <w:t>”</w:t>
            </w:r>
            <w:r w:rsidR="001F33AF" w:rsidRPr="00CF648B">
              <w:rPr>
                <w:rFonts w:ascii="Cambria" w:hAnsi="Cambria" w:cs="Tahoma"/>
                <w:sz w:val="20"/>
                <w:szCs w:val="20"/>
              </w:rPr>
              <w:t>,</w:t>
            </w:r>
          </w:p>
          <w:p w:rsidR="001F33AF" w:rsidRPr="00CF648B" w:rsidRDefault="0010546C" w:rsidP="002622A0">
            <w:pPr>
              <w:pStyle w:val="Akapitzlist"/>
              <w:numPr>
                <w:ilvl w:val="2"/>
                <w:numId w:val="26"/>
              </w:numPr>
              <w:spacing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>Rozwiązanie powinno współpracować z hostami zarządzanymi centralnie jak i hostami niezarządzanymi (</w:t>
            </w:r>
            <w:proofErr w:type="spellStart"/>
            <w:r w:rsidRPr="00CF648B">
              <w:rPr>
                <w:rFonts w:ascii="Cambria" w:hAnsi="Cambria" w:cs="Tahoma"/>
                <w:sz w:val="20"/>
                <w:szCs w:val="20"/>
              </w:rPr>
              <w:t>standalone</w:t>
            </w:r>
            <w:proofErr w:type="spellEnd"/>
            <w:r w:rsidRPr="00CF648B">
              <w:rPr>
                <w:rFonts w:ascii="Cambria" w:hAnsi="Cambria" w:cs="Tahoma"/>
                <w:sz w:val="20"/>
                <w:szCs w:val="20"/>
              </w:rPr>
              <w:t>)</w:t>
            </w:r>
            <w:r w:rsidR="001F33AF" w:rsidRPr="00CF648B">
              <w:rPr>
                <w:rFonts w:ascii="Cambria" w:hAnsi="Cambria" w:cs="Tahoma"/>
                <w:sz w:val="20"/>
                <w:szCs w:val="20"/>
              </w:rPr>
              <w:t>,</w:t>
            </w:r>
          </w:p>
          <w:p w:rsidR="001F33AF" w:rsidRPr="00CF648B" w:rsidRDefault="0010546C" w:rsidP="002622A0">
            <w:pPr>
              <w:pStyle w:val="Akapitzlist"/>
              <w:numPr>
                <w:ilvl w:val="2"/>
                <w:numId w:val="26"/>
              </w:numPr>
              <w:spacing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>Rozwiązanie nie może instalować żadnych swoich komponentów (agent) w archiwizowanych maszynach wirtualnych i na hostach</w:t>
            </w:r>
            <w:r w:rsidR="001F33AF" w:rsidRPr="00CF648B">
              <w:rPr>
                <w:rFonts w:ascii="Cambria" w:hAnsi="Cambria" w:cs="Tahoma"/>
                <w:sz w:val="20"/>
                <w:szCs w:val="20"/>
              </w:rPr>
              <w:t>,</w:t>
            </w:r>
          </w:p>
          <w:p w:rsidR="001F33AF" w:rsidRPr="00CF648B" w:rsidRDefault="0010546C" w:rsidP="002622A0">
            <w:pPr>
              <w:pStyle w:val="Akapitzlist"/>
              <w:numPr>
                <w:ilvl w:val="1"/>
                <w:numId w:val="26"/>
              </w:numPr>
              <w:spacing w:after="0"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>Rozwiązanie musi wspierać backup wszystkich systemów operacyjnych w wirtualnych maszynach, które są wspierane przez Oprogramowanie do wirtualizacji</w:t>
            </w:r>
            <w:r w:rsidR="001F33AF" w:rsidRPr="00CF648B">
              <w:rPr>
                <w:rFonts w:ascii="Cambria" w:hAnsi="Cambria" w:cs="Tahoma"/>
                <w:sz w:val="20"/>
                <w:szCs w:val="20"/>
              </w:rPr>
              <w:t>.</w:t>
            </w:r>
          </w:p>
          <w:p w:rsidR="00CD07A6" w:rsidRPr="00CF648B" w:rsidRDefault="00F26223" w:rsidP="002622A0">
            <w:pPr>
              <w:pStyle w:val="Akapitzlist"/>
              <w:numPr>
                <w:ilvl w:val="1"/>
                <w:numId w:val="26"/>
              </w:numPr>
              <w:spacing w:after="0"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>Rozwiązanie powinno dawać możliwość odzyskiwania całych obrazów maszyn wirtualnych z obrazów, pojedynczych plików z systemu plików znajdujących się wewnątrz wirtualnej maszyny. Rozwiązanie musi umożliwiać odzyskanie plików na zasadzie „one-</w:t>
            </w:r>
            <w:proofErr w:type="spellStart"/>
            <w:r w:rsidRPr="00CF648B">
              <w:rPr>
                <w:rFonts w:ascii="Cambria" w:hAnsi="Cambria" w:cs="Tahoma"/>
                <w:sz w:val="20"/>
                <w:szCs w:val="20"/>
              </w:rPr>
              <w:t>click</w:t>
            </w:r>
            <w:proofErr w:type="spellEnd"/>
            <w:r w:rsidR="00387DC2" w:rsidRPr="00CF648B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proofErr w:type="spellStart"/>
            <w:r w:rsidRPr="00CF648B">
              <w:rPr>
                <w:rFonts w:ascii="Cambria" w:hAnsi="Cambria" w:cs="Tahoma"/>
                <w:sz w:val="20"/>
                <w:szCs w:val="20"/>
              </w:rPr>
              <w:t>restore</w:t>
            </w:r>
            <w:proofErr w:type="spellEnd"/>
            <w:r w:rsidRPr="00CF648B">
              <w:rPr>
                <w:rFonts w:ascii="Cambria" w:hAnsi="Cambria" w:cs="Tahoma"/>
                <w:sz w:val="20"/>
                <w:szCs w:val="20"/>
              </w:rPr>
              <w:t>”. Rozwiązanie musi umożliwiać odzyskiwanie plików z następujących systemów plików</w:t>
            </w:r>
            <w:r w:rsidR="00CD07A6" w:rsidRPr="00CF648B">
              <w:rPr>
                <w:rFonts w:ascii="Cambria" w:hAnsi="Cambria" w:cs="Tahoma"/>
                <w:sz w:val="20"/>
                <w:szCs w:val="20"/>
              </w:rPr>
              <w:t>:</w:t>
            </w:r>
          </w:p>
          <w:p w:rsidR="00CD07A6" w:rsidRPr="00CF648B" w:rsidRDefault="00CD07A6" w:rsidP="002622A0">
            <w:pPr>
              <w:pStyle w:val="Akapitzlist"/>
              <w:numPr>
                <w:ilvl w:val="2"/>
                <w:numId w:val="26"/>
              </w:numPr>
              <w:spacing w:after="0" w:line="276" w:lineRule="auto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F648B">
              <w:rPr>
                <w:rFonts w:ascii="Cambria" w:hAnsi="Cambria" w:cs="Tahoma"/>
                <w:sz w:val="20"/>
                <w:szCs w:val="20"/>
                <w:lang w:val="en-GB"/>
              </w:rPr>
              <w:t xml:space="preserve">Linux: ext2, ext3, ext4, </w:t>
            </w:r>
            <w:proofErr w:type="spellStart"/>
            <w:r w:rsidRPr="00CF648B">
              <w:rPr>
                <w:rFonts w:ascii="Cambria" w:hAnsi="Cambria" w:cs="Tahoma"/>
                <w:sz w:val="20"/>
                <w:szCs w:val="20"/>
                <w:lang w:val="en-GB"/>
              </w:rPr>
              <w:t>ReiserFS</w:t>
            </w:r>
            <w:proofErr w:type="spellEnd"/>
            <w:r w:rsidRPr="00CF648B">
              <w:rPr>
                <w:rFonts w:ascii="Cambria" w:hAnsi="Cambria" w:cs="Tahoma"/>
                <w:sz w:val="20"/>
                <w:szCs w:val="20"/>
                <w:lang w:val="en-GB"/>
              </w:rPr>
              <w:t xml:space="preserve"> (Reiser3), JFS, XFS </w:t>
            </w:r>
          </w:p>
          <w:p w:rsidR="00CD07A6" w:rsidRPr="00CF648B" w:rsidRDefault="00CD07A6" w:rsidP="002622A0">
            <w:pPr>
              <w:pStyle w:val="Akapitzlist"/>
              <w:numPr>
                <w:ilvl w:val="2"/>
                <w:numId w:val="26"/>
              </w:numPr>
              <w:spacing w:after="0"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 xml:space="preserve">Unix: JFS, XFS, UFS </w:t>
            </w:r>
          </w:p>
          <w:p w:rsidR="00CD07A6" w:rsidRPr="00CF648B" w:rsidRDefault="00CD07A6" w:rsidP="002622A0">
            <w:pPr>
              <w:pStyle w:val="Akapitzlist"/>
              <w:numPr>
                <w:ilvl w:val="2"/>
                <w:numId w:val="26"/>
              </w:numPr>
              <w:spacing w:after="0"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 xml:space="preserve">BSD: UFS, UFS2 </w:t>
            </w:r>
          </w:p>
          <w:p w:rsidR="00CD07A6" w:rsidRPr="00CF648B" w:rsidRDefault="00CD07A6" w:rsidP="002622A0">
            <w:pPr>
              <w:pStyle w:val="Akapitzlist"/>
              <w:numPr>
                <w:ilvl w:val="2"/>
                <w:numId w:val="26"/>
              </w:numPr>
              <w:spacing w:after="0"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 xml:space="preserve">Solaris: UFS, ZFS </w:t>
            </w:r>
          </w:p>
          <w:p w:rsidR="00CD07A6" w:rsidRPr="00CF648B" w:rsidRDefault="00CD07A6" w:rsidP="002622A0">
            <w:pPr>
              <w:pStyle w:val="Akapitzlist"/>
              <w:numPr>
                <w:ilvl w:val="2"/>
                <w:numId w:val="26"/>
              </w:numPr>
              <w:spacing w:after="0"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 xml:space="preserve">Mac: HFS, HFS+ </w:t>
            </w:r>
          </w:p>
          <w:p w:rsidR="001F33AF" w:rsidRPr="00CF648B" w:rsidRDefault="00CD07A6" w:rsidP="002622A0">
            <w:pPr>
              <w:pStyle w:val="Akapitzlist"/>
              <w:numPr>
                <w:ilvl w:val="2"/>
                <w:numId w:val="26"/>
              </w:numPr>
              <w:spacing w:after="0"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>Windows: NTFS, FAT, FAT32</w:t>
            </w:r>
            <w:r w:rsidR="001F33AF" w:rsidRPr="00CF648B">
              <w:rPr>
                <w:rFonts w:ascii="Cambria" w:hAnsi="Cambria" w:cs="Tahoma"/>
                <w:sz w:val="20"/>
                <w:szCs w:val="20"/>
              </w:rPr>
              <w:t>.</w:t>
            </w:r>
          </w:p>
          <w:p w:rsidR="001F33AF" w:rsidRPr="00CF648B" w:rsidRDefault="001F33AF" w:rsidP="002622A0">
            <w:pPr>
              <w:pStyle w:val="Akapitzlist"/>
              <w:numPr>
                <w:ilvl w:val="1"/>
                <w:numId w:val="26"/>
              </w:numPr>
              <w:spacing w:after="0" w:line="276" w:lineRule="auto"/>
              <w:rPr>
                <w:rFonts w:ascii="Cambria" w:hAnsi="Cambria" w:cs="Tahoma"/>
                <w:sz w:val="20"/>
                <w:szCs w:val="20"/>
              </w:rPr>
            </w:pPr>
            <w:r w:rsidRPr="00CF648B">
              <w:rPr>
                <w:rFonts w:ascii="Cambria" w:hAnsi="Cambria" w:cs="Tahoma"/>
                <w:sz w:val="20"/>
                <w:szCs w:val="20"/>
              </w:rPr>
              <w:t>Zakupiona licencja musi gwarantować bezpłatną opiekę i wsparcie producenta oraz aktualizację i wymianę na   nowe wydania oprogramowania przez okres 36 miesięcy od daty zakupu.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3AF" w:rsidRPr="00CF648B" w:rsidRDefault="001F33AF" w:rsidP="002622A0">
            <w:pPr>
              <w:spacing w:before="200" w:after="0"/>
              <w:ind w:right="34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>Należy podać:</w:t>
            </w:r>
          </w:p>
          <w:p w:rsidR="001F33AF" w:rsidRPr="00CF648B" w:rsidRDefault="001F33AF" w:rsidP="002622A0">
            <w:pPr>
              <w:spacing w:before="120" w:after="0"/>
              <w:ind w:right="33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>producent……………………………………….…..……</w:t>
            </w:r>
          </w:p>
          <w:p w:rsidR="001F33AF" w:rsidRPr="00CF648B" w:rsidRDefault="00461C27" w:rsidP="002622A0">
            <w:pPr>
              <w:spacing w:before="120" w:after="0"/>
              <w:ind w:right="33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 xml:space="preserve">nazwa produktowa licencji do </w:t>
            </w:r>
            <w:r w:rsidR="00B012B2" w:rsidRPr="00CF648B">
              <w:rPr>
                <w:rFonts w:ascii="Cambria" w:hAnsi="Cambria" w:cs="Arial"/>
                <w:sz w:val="20"/>
                <w:szCs w:val="20"/>
              </w:rPr>
              <w:t>kopii bezpieczeństwa</w:t>
            </w:r>
            <w:r w:rsidR="006D2709" w:rsidRPr="00CF648B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B012B2" w:rsidRPr="00CF648B">
              <w:rPr>
                <w:rFonts w:ascii="Cambria" w:hAnsi="Cambria" w:cs="Arial"/>
                <w:sz w:val="20"/>
                <w:szCs w:val="20"/>
              </w:rPr>
              <w:t xml:space="preserve">danych i </w:t>
            </w:r>
            <w:r w:rsidRPr="00CF648B">
              <w:rPr>
                <w:rFonts w:ascii="Cambria" w:hAnsi="Cambria" w:cs="Arial"/>
                <w:sz w:val="20"/>
                <w:szCs w:val="20"/>
              </w:rPr>
              <w:t xml:space="preserve">serwerów </w:t>
            </w:r>
            <w:r w:rsidR="001F33AF" w:rsidRPr="00CF648B">
              <w:rPr>
                <w:rFonts w:ascii="Cambria" w:hAnsi="Cambria" w:cs="Arial"/>
                <w:sz w:val="20"/>
                <w:szCs w:val="20"/>
              </w:rPr>
              <w:t>……………………</w:t>
            </w:r>
            <w:r w:rsidRPr="00CF648B">
              <w:rPr>
                <w:rFonts w:ascii="Cambria" w:hAnsi="Cambria" w:cs="Arial"/>
                <w:sz w:val="20"/>
                <w:szCs w:val="20"/>
              </w:rPr>
              <w:t>………………….………………………….</w:t>
            </w:r>
          </w:p>
          <w:p w:rsidR="001F33AF" w:rsidRPr="00CF648B" w:rsidRDefault="001F33AF" w:rsidP="002622A0">
            <w:pPr>
              <w:spacing w:before="120" w:after="0"/>
              <w:ind w:right="33"/>
              <w:rPr>
                <w:rFonts w:ascii="Cambria" w:hAnsi="Cambria" w:cs="Arial"/>
                <w:sz w:val="20"/>
                <w:szCs w:val="20"/>
              </w:rPr>
            </w:pPr>
            <w:r w:rsidRPr="00CF648B">
              <w:rPr>
                <w:rFonts w:ascii="Cambria" w:hAnsi="Cambria" w:cs="Arial"/>
                <w:sz w:val="20"/>
                <w:szCs w:val="20"/>
              </w:rPr>
              <w:t>liczba licencji…………</w:t>
            </w:r>
            <w:r w:rsidR="00461C27" w:rsidRPr="00CF648B">
              <w:rPr>
                <w:rFonts w:ascii="Cambria" w:hAnsi="Cambria" w:cs="Arial"/>
                <w:sz w:val="20"/>
                <w:szCs w:val="20"/>
              </w:rPr>
              <w:t>…</w:t>
            </w:r>
            <w:r w:rsidRPr="00CF648B">
              <w:rPr>
                <w:rFonts w:ascii="Cambria" w:hAnsi="Cambria" w:cs="Arial"/>
                <w:sz w:val="20"/>
                <w:szCs w:val="20"/>
              </w:rPr>
              <w:t xml:space="preserve">………………………………… </w:t>
            </w:r>
          </w:p>
          <w:p w:rsidR="009355AD" w:rsidRPr="00CF648B" w:rsidRDefault="009355AD" w:rsidP="002622A0">
            <w:pPr>
              <w:spacing w:before="120" w:after="0"/>
              <w:ind w:right="33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9355AD" w:rsidRPr="00CF648B" w:rsidRDefault="009355AD" w:rsidP="002622A0">
            <w:pPr>
              <w:spacing w:before="120" w:after="0"/>
              <w:ind w:right="33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9355AD" w:rsidRPr="00CF648B" w:rsidRDefault="009355AD" w:rsidP="002622A0">
            <w:pPr>
              <w:spacing w:before="120" w:after="0"/>
              <w:ind w:right="33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9355AD" w:rsidRPr="00CF648B" w:rsidRDefault="009355AD" w:rsidP="002622A0">
            <w:pPr>
              <w:spacing w:before="120" w:after="0"/>
              <w:ind w:right="33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9355AD" w:rsidRPr="00CF648B" w:rsidRDefault="009355AD" w:rsidP="002622A0">
            <w:pPr>
              <w:spacing w:before="120" w:after="0"/>
              <w:ind w:right="33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9355AD" w:rsidRPr="00CF648B" w:rsidRDefault="009355AD" w:rsidP="002622A0">
            <w:pPr>
              <w:spacing w:before="120" w:after="0"/>
              <w:ind w:right="33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1F33AF" w:rsidRPr="00CF648B" w:rsidRDefault="001F33AF" w:rsidP="002622A0">
            <w:pPr>
              <w:spacing w:before="120" w:after="0"/>
              <w:ind w:right="33"/>
              <w:rPr>
                <w:rFonts w:ascii="Cambria" w:hAnsi="Cambria" w:cs="Arial"/>
                <w:b/>
                <w:sz w:val="20"/>
                <w:szCs w:val="20"/>
              </w:rPr>
            </w:pPr>
            <w:r w:rsidRPr="00CF648B">
              <w:rPr>
                <w:rFonts w:ascii="Cambria" w:hAnsi="Cambria" w:cs="Arial"/>
                <w:b/>
                <w:sz w:val="20"/>
                <w:szCs w:val="20"/>
              </w:rPr>
              <w:t xml:space="preserve">Należy </w:t>
            </w:r>
            <w:r w:rsidR="009B61AF">
              <w:rPr>
                <w:rFonts w:ascii="Cambria" w:hAnsi="Cambria" w:cs="Arial"/>
                <w:b/>
                <w:sz w:val="20"/>
                <w:szCs w:val="20"/>
              </w:rPr>
              <w:t>zaznaczyć dla pkt. II</w:t>
            </w:r>
            <w:r w:rsidRPr="00CF648B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  <w:p w:rsidR="001F33AF" w:rsidRDefault="009B61AF" w:rsidP="002622A0">
            <w:pPr>
              <w:spacing w:before="120" w:after="0"/>
              <w:ind w:right="33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spełnia/ nie  spełnia*</w:t>
            </w:r>
          </w:p>
          <w:p w:rsidR="009B61AF" w:rsidRPr="009B61AF" w:rsidRDefault="009B61AF" w:rsidP="002622A0">
            <w:pPr>
              <w:spacing w:before="120" w:after="0"/>
              <w:ind w:right="33"/>
              <w:rPr>
                <w:rFonts w:ascii="Cambria" w:hAnsi="Cambria" w:cs="Arial"/>
                <w:i/>
                <w:sz w:val="20"/>
                <w:szCs w:val="20"/>
              </w:rPr>
            </w:pPr>
            <w:r>
              <w:rPr>
                <w:rFonts w:ascii="Cambria" w:hAnsi="Cambria" w:cs="Arial"/>
                <w:i/>
                <w:sz w:val="20"/>
                <w:szCs w:val="20"/>
              </w:rPr>
              <w:t>*niepotrzebne  skreś</w:t>
            </w:r>
            <w:r w:rsidRPr="009B61AF">
              <w:rPr>
                <w:rFonts w:ascii="Cambria" w:hAnsi="Cambria" w:cs="Arial"/>
                <w:i/>
                <w:sz w:val="20"/>
                <w:szCs w:val="20"/>
              </w:rPr>
              <w:t>lić</w:t>
            </w:r>
          </w:p>
        </w:tc>
      </w:tr>
    </w:tbl>
    <w:p w:rsidR="002622A0" w:rsidRDefault="002622A0" w:rsidP="00256CB9">
      <w:pPr>
        <w:rPr>
          <w:rFonts w:ascii="Cambria" w:hAnsi="Cambria"/>
          <w:b/>
        </w:rPr>
      </w:pPr>
    </w:p>
    <w:p w:rsidR="00AB6E66" w:rsidRDefault="00AB6E66" w:rsidP="00256CB9">
      <w:pPr>
        <w:rPr>
          <w:rFonts w:ascii="Cambria" w:hAnsi="Cambria"/>
          <w:b/>
        </w:rPr>
      </w:pPr>
    </w:p>
    <w:p w:rsidR="00AB6E66" w:rsidRDefault="00AB6E66" w:rsidP="00256CB9">
      <w:pPr>
        <w:rPr>
          <w:rFonts w:ascii="Cambria" w:hAnsi="Cambria"/>
          <w:b/>
        </w:rPr>
      </w:pPr>
    </w:p>
    <w:p w:rsidR="003208CA" w:rsidRDefault="003208CA" w:rsidP="00AB6E66">
      <w:pPr>
        <w:spacing w:after="0"/>
        <w:rPr>
          <w:rFonts w:ascii="Cambria" w:hAnsi="Cambria"/>
        </w:rPr>
      </w:pPr>
      <w:r w:rsidRPr="002622A0">
        <w:rPr>
          <w:rFonts w:ascii="Cambria" w:hAnsi="Cambria" w:cs="Arial"/>
          <w:b/>
        </w:rPr>
        <w:t>TABELA</w:t>
      </w:r>
      <w:r>
        <w:rPr>
          <w:rFonts w:ascii="Cambria" w:hAnsi="Cambria" w:cs="Arial"/>
          <w:b/>
        </w:rPr>
        <w:t xml:space="preserve"> 4. WYCENA  PRZEDMIOTU ZAMÓWIENIA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978"/>
        <w:gridCol w:w="995"/>
        <w:gridCol w:w="1338"/>
        <w:gridCol w:w="1411"/>
        <w:gridCol w:w="1466"/>
        <w:gridCol w:w="1642"/>
      </w:tblGrid>
      <w:tr w:rsidR="003208CA" w:rsidRPr="003208CA" w:rsidTr="00017047">
        <w:trPr>
          <w:trHeight w:val="285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8CA" w:rsidRPr="003208CA" w:rsidRDefault="003208CA" w:rsidP="00AB6E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8CA" w:rsidRPr="003208CA" w:rsidRDefault="003208CA" w:rsidP="00AB6E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8CA" w:rsidRPr="003208CA" w:rsidRDefault="003208CA" w:rsidP="00AB6E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8CA" w:rsidRPr="003208CA" w:rsidRDefault="003208CA" w:rsidP="00AB6E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8CA" w:rsidRPr="003208CA" w:rsidRDefault="003208CA" w:rsidP="00AB6E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8CA" w:rsidRPr="003208CA" w:rsidRDefault="003208CA" w:rsidP="00AB6E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8CA" w:rsidRPr="003208CA" w:rsidRDefault="003208CA" w:rsidP="00AB6E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208CA" w:rsidRPr="003208CA" w:rsidTr="00017047">
        <w:trPr>
          <w:trHeight w:val="94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0EE"/>
            <w:vAlign w:val="center"/>
            <w:hideMark/>
          </w:tcPr>
          <w:p w:rsidR="003208CA" w:rsidRPr="003208CA" w:rsidRDefault="003208CA" w:rsidP="00AB6E6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08C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0EE"/>
            <w:vAlign w:val="center"/>
            <w:hideMark/>
          </w:tcPr>
          <w:p w:rsidR="003208CA" w:rsidRPr="003208CA" w:rsidRDefault="003208CA" w:rsidP="00AB6E6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08C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Sprzęt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0EE"/>
            <w:vAlign w:val="center"/>
            <w:hideMark/>
          </w:tcPr>
          <w:p w:rsidR="003208CA" w:rsidRPr="003208CA" w:rsidRDefault="00017047" w:rsidP="00AB6E6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0EE"/>
            <w:vAlign w:val="center"/>
            <w:hideMark/>
          </w:tcPr>
          <w:p w:rsidR="003208CA" w:rsidRPr="003208CA" w:rsidRDefault="003208CA" w:rsidP="00AB6E6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08C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jednostkowa netto w PLN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0EE"/>
            <w:vAlign w:val="center"/>
            <w:hideMark/>
          </w:tcPr>
          <w:p w:rsidR="003208CA" w:rsidRPr="003208CA" w:rsidRDefault="003208CA" w:rsidP="00FC075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08C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 w PLN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0EE"/>
            <w:vAlign w:val="center"/>
            <w:hideMark/>
          </w:tcPr>
          <w:p w:rsidR="003208CA" w:rsidRPr="003208CA" w:rsidRDefault="003208CA" w:rsidP="00AB6E66">
            <w:pPr>
              <w:spacing w:after="0" w:line="240" w:lineRule="auto"/>
              <w:ind w:right="268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08C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Kwota podatku VAT w PLN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0EE"/>
            <w:vAlign w:val="center"/>
            <w:hideMark/>
          </w:tcPr>
          <w:p w:rsidR="003208CA" w:rsidRPr="003208CA" w:rsidRDefault="003208CA" w:rsidP="00AB6E6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08C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brutto/bez VAT* w PLN</w:t>
            </w:r>
          </w:p>
        </w:tc>
      </w:tr>
      <w:tr w:rsidR="003208CA" w:rsidRPr="003208CA" w:rsidTr="00017047">
        <w:trPr>
          <w:trHeight w:val="28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CA" w:rsidRPr="003208CA" w:rsidRDefault="003208CA" w:rsidP="00A11F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208CA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CA" w:rsidRPr="003208CA" w:rsidRDefault="003208CA" w:rsidP="00A11F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208CA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CA" w:rsidRPr="003208CA" w:rsidRDefault="003208CA" w:rsidP="00A11F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208CA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CA" w:rsidRPr="003208CA" w:rsidRDefault="003208CA" w:rsidP="00A11F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208CA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CA" w:rsidRPr="003208CA" w:rsidRDefault="003208CA" w:rsidP="00A11F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208CA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CA" w:rsidRPr="003208CA" w:rsidRDefault="003208CA" w:rsidP="00A11F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208CA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CA" w:rsidRPr="003208CA" w:rsidRDefault="003208CA" w:rsidP="00A11F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208CA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3208CA" w:rsidRPr="003208CA" w:rsidTr="00017047">
        <w:trPr>
          <w:trHeight w:val="3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CA" w:rsidRPr="003208CA" w:rsidRDefault="003208CA" w:rsidP="00A11F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CA" w:rsidRPr="003208CA" w:rsidRDefault="003208CA" w:rsidP="00A11FC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Serwer do obudowy kasetowej zgodnie  z  opisem tabela nr 1 załącznika nr 1a do SIWZ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CA" w:rsidRPr="003208CA" w:rsidRDefault="003208CA" w:rsidP="00A11FC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2</w:t>
            </w:r>
            <w:r w:rsidR="00017047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CA" w:rsidRPr="003208CA" w:rsidRDefault="003208CA" w:rsidP="00A11FC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CA" w:rsidRPr="003208CA" w:rsidRDefault="003208CA" w:rsidP="00A11FC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CA" w:rsidRPr="003208CA" w:rsidRDefault="003208CA" w:rsidP="00A11FC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CA" w:rsidRPr="003208CA" w:rsidRDefault="003208CA" w:rsidP="00A11FC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208CA" w:rsidRPr="003208CA" w:rsidTr="00017047">
        <w:trPr>
          <w:trHeight w:val="3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CA" w:rsidRPr="003208CA" w:rsidRDefault="003208CA" w:rsidP="00A11F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CA" w:rsidRPr="003208CA" w:rsidRDefault="00017047" w:rsidP="00A11FC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Oprogramowanie opisane w tabeli nr 2 załącznika nr  1a  do SIWZ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CA" w:rsidRPr="003208CA" w:rsidRDefault="00017047" w:rsidP="00A11FC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 komplet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CA" w:rsidRPr="003208CA" w:rsidRDefault="003208CA" w:rsidP="00A11FC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CA" w:rsidRPr="003208CA" w:rsidRDefault="003208CA" w:rsidP="00A11FC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CA" w:rsidRPr="003208CA" w:rsidRDefault="003208CA" w:rsidP="00A11FC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CA" w:rsidRPr="003208CA" w:rsidRDefault="003208CA" w:rsidP="00A11FC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208CA" w:rsidRPr="003208CA" w:rsidTr="00017047">
        <w:trPr>
          <w:trHeight w:val="3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CA" w:rsidRPr="003208CA" w:rsidRDefault="003208CA" w:rsidP="00A11F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CA" w:rsidRPr="003208CA" w:rsidRDefault="00017047" w:rsidP="00A11FC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Oprogramowanie opisane </w:t>
            </w:r>
            <w:r w:rsidR="00AB6E6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w tabeli nr 3  załącznika nr  1a  do SIWZ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CA" w:rsidRPr="003208CA" w:rsidRDefault="00AB6E66" w:rsidP="00A11FC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 komplet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CA" w:rsidRPr="003208CA" w:rsidRDefault="003208CA" w:rsidP="00A11FC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CA" w:rsidRPr="003208CA" w:rsidRDefault="003208CA" w:rsidP="00A11FC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CA" w:rsidRPr="003208CA" w:rsidRDefault="003208CA" w:rsidP="00A11FC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CA" w:rsidRPr="003208CA" w:rsidRDefault="003208CA" w:rsidP="00A11FC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208CA" w:rsidRPr="003208CA" w:rsidTr="003208CA">
        <w:trPr>
          <w:trHeight w:val="360"/>
        </w:trPr>
        <w:tc>
          <w:tcPr>
            <w:tcW w:w="28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3208CA" w:rsidRPr="003208CA" w:rsidRDefault="003208CA" w:rsidP="00A11FC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08C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RAZEM**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208CA" w:rsidRPr="003208CA" w:rsidRDefault="003208CA" w:rsidP="00A11F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208CA" w:rsidRPr="003208CA" w:rsidRDefault="003208CA" w:rsidP="00A11F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208CA" w:rsidRPr="003208CA" w:rsidRDefault="003208CA" w:rsidP="00A11F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08CA" w:rsidRPr="003208CA" w:rsidTr="00A11FC0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CA" w:rsidRPr="003208CA" w:rsidRDefault="003208CA" w:rsidP="00A30882">
            <w:pPr>
              <w:spacing w:after="0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208CA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*niepotrzebne skreślić - cena bez VAT” dotyczy sytuacji, o której mowa w rozdziale </w:t>
            </w:r>
            <w:r w:rsidRPr="003208CA">
              <w:rPr>
                <w:rFonts w:ascii="Cambria" w:hAnsi="Cambria" w:cs="Arial"/>
                <w:i/>
                <w:sz w:val="20"/>
                <w:szCs w:val="20"/>
              </w:rPr>
              <w:t xml:space="preserve">XIII pkt </w:t>
            </w:r>
            <w:r w:rsidR="00A30882">
              <w:rPr>
                <w:rFonts w:ascii="Cambria" w:hAnsi="Cambria" w:cs="Arial"/>
                <w:i/>
                <w:sz w:val="20"/>
                <w:szCs w:val="20"/>
              </w:rPr>
              <w:t>6</w:t>
            </w:r>
            <w:r w:rsidRPr="003208CA">
              <w:rPr>
                <w:rFonts w:ascii="Cambria" w:hAnsi="Cambria" w:cs="Arial"/>
                <w:i/>
                <w:sz w:val="20"/>
                <w:szCs w:val="20"/>
              </w:rPr>
              <w:t xml:space="preserve"> SIWZ</w:t>
            </w:r>
          </w:p>
        </w:tc>
      </w:tr>
      <w:tr w:rsidR="003208CA" w:rsidRPr="003208CA" w:rsidTr="00A11FC0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8CA" w:rsidRPr="003208CA" w:rsidRDefault="003208CA" w:rsidP="00A11FC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208CA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  <w:lang w:eastAsia="pl-PL"/>
              </w:rPr>
              <w:t>** Zsumowane  wartości netto, VAT i brutto należy przenieść odpowiednio do formularza ofertowego - załącznik nr 1  do SIWZ.</w:t>
            </w:r>
          </w:p>
        </w:tc>
      </w:tr>
    </w:tbl>
    <w:p w:rsidR="002622A0" w:rsidRPr="003208CA" w:rsidRDefault="002622A0" w:rsidP="003208CA">
      <w:pPr>
        <w:rPr>
          <w:rFonts w:ascii="Cambria" w:hAnsi="Cambria"/>
        </w:rPr>
      </w:pPr>
    </w:p>
    <w:sectPr w:rsidR="002622A0" w:rsidRPr="003208CA" w:rsidSect="005825EE">
      <w:headerReference w:type="default" r:id="rId12"/>
      <w:footerReference w:type="defaul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EE" w:rsidRDefault="000B4AEE" w:rsidP="00A63F02">
      <w:pPr>
        <w:spacing w:after="0" w:line="240" w:lineRule="auto"/>
      </w:pPr>
      <w:r>
        <w:separator/>
      </w:r>
    </w:p>
  </w:endnote>
  <w:endnote w:type="continuationSeparator" w:id="0">
    <w:p w:rsidR="000B4AEE" w:rsidRDefault="000B4AEE" w:rsidP="00A6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2A0" w:rsidRPr="005278D6" w:rsidRDefault="002622A0" w:rsidP="002622A0">
    <w:pPr>
      <w:pBdr>
        <w:top w:val="single" w:sz="4" w:space="1" w:color="auto"/>
      </w:pBdr>
      <w:tabs>
        <w:tab w:val="center" w:pos="4536"/>
        <w:tab w:val="right" w:pos="9072"/>
      </w:tabs>
      <w:spacing w:after="120"/>
      <w:jc w:val="center"/>
      <w:rPr>
        <w:rFonts w:ascii="Cambria" w:hAnsi="Cambria" w:cs="Arial"/>
        <w:sz w:val="18"/>
        <w:szCs w:val="18"/>
      </w:rPr>
    </w:pPr>
    <w:r w:rsidRPr="005278D6">
      <w:rPr>
        <w:rFonts w:ascii="Cambria" w:hAnsi="Cambria" w:cs="Arial"/>
        <w:sz w:val="18"/>
        <w:szCs w:val="16"/>
      </w:rPr>
      <w:t>Uniwersytet Gdański Dział Zamówień Publicznych, ul. Jana Bażyńskiego 8, 80-309 Gdańsk</w:t>
    </w:r>
  </w:p>
  <w:p w:rsidR="00F333D6" w:rsidRPr="002622A0" w:rsidRDefault="00835E33">
    <w:pPr>
      <w:pStyle w:val="Stopka"/>
      <w:jc w:val="right"/>
      <w:rPr>
        <w:rFonts w:ascii="Cambria" w:hAnsi="Cambria"/>
        <w:sz w:val="18"/>
        <w:szCs w:val="18"/>
      </w:rPr>
    </w:pPr>
    <w:sdt>
      <w:sdtPr>
        <w:id w:val="8045083"/>
        <w:docPartObj>
          <w:docPartGallery w:val="Page Numbers (Bottom of Page)"/>
          <w:docPartUnique/>
        </w:docPartObj>
      </w:sdtPr>
      <w:sdtEndPr>
        <w:rPr>
          <w:rFonts w:ascii="Cambria" w:hAnsi="Cambria"/>
          <w:sz w:val="18"/>
          <w:szCs w:val="18"/>
        </w:rPr>
      </w:sdtEndPr>
      <w:sdtContent>
        <w:sdt>
          <w:sdtPr>
            <w:id w:val="810570653"/>
            <w:docPartObj>
              <w:docPartGallery w:val="Page Numbers (Top of Page)"/>
              <w:docPartUnique/>
            </w:docPartObj>
          </w:sdtPr>
          <w:sdtEndPr>
            <w:rPr>
              <w:rFonts w:ascii="Cambria" w:hAnsi="Cambria"/>
              <w:sz w:val="18"/>
              <w:szCs w:val="18"/>
            </w:rPr>
          </w:sdtEndPr>
          <w:sdtContent>
            <w:r w:rsidR="00F333D6" w:rsidRPr="002622A0">
              <w:rPr>
                <w:rFonts w:ascii="Cambria" w:hAnsi="Cambria"/>
                <w:sz w:val="18"/>
                <w:szCs w:val="18"/>
              </w:rPr>
              <w:t xml:space="preserve">Strona </w:t>
            </w:r>
            <w:r w:rsidR="00F333D6" w:rsidRPr="002622A0">
              <w:rPr>
                <w:rFonts w:ascii="Cambria" w:hAnsi="Cambria"/>
                <w:b/>
                <w:sz w:val="18"/>
                <w:szCs w:val="18"/>
              </w:rPr>
              <w:fldChar w:fldCharType="begin"/>
            </w:r>
            <w:r w:rsidR="00F333D6" w:rsidRPr="002622A0">
              <w:rPr>
                <w:rFonts w:ascii="Cambria" w:hAnsi="Cambria"/>
                <w:b/>
                <w:sz w:val="18"/>
                <w:szCs w:val="18"/>
              </w:rPr>
              <w:instrText>PAGE</w:instrText>
            </w:r>
            <w:r w:rsidR="00F333D6" w:rsidRPr="002622A0">
              <w:rPr>
                <w:rFonts w:ascii="Cambria" w:hAnsi="Cambria"/>
                <w:b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18"/>
                <w:szCs w:val="18"/>
              </w:rPr>
              <w:t>3</w:t>
            </w:r>
            <w:r w:rsidR="00F333D6" w:rsidRPr="002622A0">
              <w:rPr>
                <w:rFonts w:ascii="Cambria" w:hAnsi="Cambria"/>
                <w:b/>
                <w:sz w:val="18"/>
                <w:szCs w:val="18"/>
              </w:rPr>
              <w:fldChar w:fldCharType="end"/>
            </w:r>
            <w:r w:rsidR="00F333D6" w:rsidRPr="002622A0">
              <w:rPr>
                <w:rFonts w:ascii="Cambria" w:hAnsi="Cambria"/>
                <w:sz w:val="18"/>
                <w:szCs w:val="18"/>
              </w:rPr>
              <w:t xml:space="preserve"> z </w:t>
            </w:r>
            <w:r w:rsidR="00F333D6" w:rsidRPr="002622A0">
              <w:rPr>
                <w:rFonts w:ascii="Cambria" w:hAnsi="Cambria"/>
                <w:b/>
                <w:sz w:val="18"/>
                <w:szCs w:val="18"/>
              </w:rPr>
              <w:fldChar w:fldCharType="begin"/>
            </w:r>
            <w:r w:rsidR="00F333D6" w:rsidRPr="002622A0">
              <w:rPr>
                <w:rFonts w:ascii="Cambria" w:hAnsi="Cambria"/>
                <w:b/>
                <w:sz w:val="18"/>
                <w:szCs w:val="18"/>
              </w:rPr>
              <w:instrText>NUMPAGES</w:instrText>
            </w:r>
            <w:r w:rsidR="00F333D6" w:rsidRPr="002622A0">
              <w:rPr>
                <w:rFonts w:ascii="Cambria" w:hAnsi="Cambria"/>
                <w:b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18"/>
                <w:szCs w:val="18"/>
              </w:rPr>
              <w:t>8</w:t>
            </w:r>
            <w:r w:rsidR="00F333D6" w:rsidRPr="002622A0">
              <w:rPr>
                <w:rFonts w:ascii="Cambria" w:hAnsi="Cambria"/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:rsidR="00F333D6" w:rsidRDefault="00F333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EE" w:rsidRDefault="000B4AEE" w:rsidP="00A63F02">
      <w:pPr>
        <w:spacing w:after="0" w:line="240" w:lineRule="auto"/>
      </w:pPr>
      <w:r>
        <w:separator/>
      </w:r>
    </w:p>
  </w:footnote>
  <w:footnote w:type="continuationSeparator" w:id="0">
    <w:p w:rsidR="000B4AEE" w:rsidRDefault="000B4AEE" w:rsidP="00A63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3D6" w:rsidRPr="002622A0" w:rsidRDefault="002622A0" w:rsidP="002622A0">
    <w:pPr>
      <w:spacing w:line="240" w:lineRule="auto"/>
      <w:jc w:val="center"/>
    </w:pPr>
    <w:r w:rsidRPr="00B97AC8">
      <w:rPr>
        <w:rFonts w:ascii="Cambria" w:eastAsia="Times New Roman" w:hAnsi="Cambria" w:cs="Arial"/>
        <w:b/>
        <w:sz w:val="18"/>
        <w:szCs w:val="18"/>
        <w:lang w:eastAsia="pl-PL"/>
      </w:rPr>
      <w:t xml:space="preserve">Załącznik nr  </w:t>
    </w:r>
    <w:r>
      <w:rPr>
        <w:rFonts w:ascii="Cambria" w:eastAsia="Times New Roman" w:hAnsi="Cambria" w:cs="Arial"/>
        <w:b/>
        <w:sz w:val="18"/>
        <w:szCs w:val="18"/>
        <w:lang w:eastAsia="pl-PL"/>
      </w:rPr>
      <w:t>1a</w:t>
    </w:r>
    <w:r w:rsidRPr="00B97AC8">
      <w:rPr>
        <w:rFonts w:ascii="Cambria" w:eastAsia="Times New Roman" w:hAnsi="Cambria" w:cs="Arial"/>
        <w:sz w:val="18"/>
        <w:szCs w:val="18"/>
        <w:lang w:eastAsia="pl-PL"/>
      </w:rPr>
      <w:t xml:space="preserve">  do Specyfikacji Istotnych Warunków Zamówienia - postępowanie A120-211-1</w:t>
    </w:r>
    <w:r>
      <w:rPr>
        <w:rFonts w:ascii="Cambria" w:eastAsia="Times New Roman" w:hAnsi="Cambria" w:cs="Arial"/>
        <w:sz w:val="18"/>
        <w:szCs w:val="18"/>
        <w:lang w:eastAsia="pl-PL"/>
      </w:rPr>
      <w:t>29</w:t>
    </w:r>
    <w:r w:rsidRPr="00B97AC8">
      <w:rPr>
        <w:rFonts w:ascii="Cambria" w:eastAsia="Times New Roman" w:hAnsi="Cambria" w:cs="Arial"/>
        <w:sz w:val="18"/>
        <w:szCs w:val="18"/>
        <w:lang w:eastAsia="pl-PL"/>
      </w:rPr>
      <w:t>/17/MP</w:t>
    </w:r>
    <w:r w:rsidR="00835E33">
      <w:rPr>
        <w:rFonts w:ascii="Cambria" w:eastAsia="Times New Roman" w:hAnsi="Cambria" w:cs="Arial"/>
        <w:b/>
        <w:i/>
        <w:sz w:val="18"/>
        <w:szCs w:val="18"/>
        <w:lang w:eastAsia="pl-PL"/>
      </w:rPr>
      <w:pict>
        <v:rect id="_x0000_i1025" style="width:467.5pt;height:1pt" o:hrpct="970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E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B256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4C138F"/>
    <w:multiLevelType w:val="hybridMultilevel"/>
    <w:tmpl w:val="0D0CF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F60FC"/>
    <w:multiLevelType w:val="multilevel"/>
    <w:tmpl w:val="E3E43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firstLine="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56790C"/>
    <w:multiLevelType w:val="hybridMultilevel"/>
    <w:tmpl w:val="2402E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81FAE"/>
    <w:multiLevelType w:val="hybridMultilevel"/>
    <w:tmpl w:val="3D1823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1547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E7430BF"/>
    <w:multiLevelType w:val="multilevel"/>
    <w:tmpl w:val="E3E43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firstLine="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59B0D30"/>
    <w:multiLevelType w:val="hybridMultilevel"/>
    <w:tmpl w:val="1F544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81A0F"/>
    <w:multiLevelType w:val="multilevel"/>
    <w:tmpl w:val="02A6D90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0" w:firstLine="0"/>
      </w:pPr>
      <w:rPr>
        <w:rFonts w:hint="default"/>
      </w:rPr>
    </w:lvl>
  </w:abstractNum>
  <w:abstractNum w:abstractNumId="10">
    <w:nsid w:val="4DE50821"/>
    <w:multiLevelType w:val="hybridMultilevel"/>
    <w:tmpl w:val="2402E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60B9E"/>
    <w:multiLevelType w:val="multilevel"/>
    <w:tmpl w:val="E3E43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firstLine="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EB839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2D1A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11148C1"/>
    <w:multiLevelType w:val="multilevel"/>
    <w:tmpl w:val="49DC12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1E03870"/>
    <w:multiLevelType w:val="hybridMultilevel"/>
    <w:tmpl w:val="0F2A33E8"/>
    <w:lvl w:ilvl="0" w:tplc="C1740F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31182"/>
    <w:multiLevelType w:val="hybridMultilevel"/>
    <w:tmpl w:val="6132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B13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A23DEB"/>
    <w:multiLevelType w:val="hybridMultilevel"/>
    <w:tmpl w:val="6132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F0ECE"/>
    <w:multiLevelType w:val="multilevel"/>
    <w:tmpl w:val="517EDA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1096F5B"/>
    <w:multiLevelType w:val="hybridMultilevel"/>
    <w:tmpl w:val="2402E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21737"/>
    <w:multiLevelType w:val="multilevel"/>
    <w:tmpl w:val="B0DEDD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22C41"/>
    <w:multiLevelType w:val="multilevel"/>
    <w:tmpl w:val="E3E43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firstLine="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91B75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B4D3730"/>
    <w:multiLevelType w:val="hybridMultilevel"/>
    <w:tmpl w:val="F2184C44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6C75161F"/>
    <w:multiLevelType w:val="hybridMultilevel"/>
    <w:tmpl w:val="CE2A9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C46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DFF1B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E8124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15514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3392F46"/>
    <w:multiLevelType w:val="hybridMultilevel"/>
    <w:tmpl w:val="C14CF37A"/>
    <w:lvl w:ilvl="0" w:tplc="4378D4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60AB8"/>
    <w:multiLevelType w:val="hybridMultilevel"/>
    <w:tmpl w:val="0D0CF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D07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22"/>
  </w:num>
  <w:num w:numId="10">
    <w:abstractNumId w:val="32"/>
  </w:num>
  <w:num w:numId="11">
    <w:abstractNumId w:val="17"/>
  </w:num>
  <w:num w:numId="12">
    <w:abstractNumId w:val="25"/>
  </w:num>
  <w:num w:numId="13">
    <w:abstractNumId w:val="10"/>
  </w:num>
  <w:num w:numId="14">
    <w:abstractNumId w:val="18"/>
  </w:num>
  <w:num w:numId="15">
    <w:abstractNumId w:val="31"/>
  </w:num>
  <w:num w:numId="16">
    <w:abstractNumId w:val="27"/>
  </w:num>
  <w:num w:numId="17">
    <w:abstractNumId w:val="4"/>
  </w:num>
  <w:num w:numId="18">
    <w:abstractNumId w:val="30"/>
  </w:num>
  <w:num w:numId="19">
    <w:abstractNumId w:val="20"/>
  </w:num>
  <w:num w:numId="20">
    <w:abstractNumId w:val="16"/>
  </w:num>
  <w:num w:numId="21">
    <w:abstractNumId w:val="3"/>
  </w:num>
  <w:num w:numId="22">
    <w:abstractNumId w:val="26"/>
  </w:num>
  <w:num w:numId="23">
    <w:abstractNumId w:val="9"/>
  </w:num>
  <w:num w:numId="24">
    <w:abstractNumId w:val="28"/>
  </w:num>
  <w:num w:numId="25">
    <w:abstractNumId w:val="2"/>
  </w:num>
  <w:num w:numId="26">
    <w:abstractNumId w:val="19"/>
  </w:num>
  <w:num w:numId="27">
    <w:abstractNumId w:val="15"/>
  </w:num>
  <w:num w:numId="28">
    <w:abstractNumId w:val="12"/>
  </w:num>
  <w:num w:numId="29">
    <w:abstractNumId w:val="23"/>
  </w:num>
  <w:num w:numId="30">
    <w:abstractNumId w:val="29"/>
  </w:num>
  <w:num w:numId="31">
    <w:abstractNumId w:val="11"/>
  </w:num>
  <w:num w:numId="32">
    <w:abstractNumId w:val="24"/>
  </w:num>
  <w:num w:numId="33">
    <w:abstractNumId w:val="21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F2"/>
    <w:rsid w:val="00001B11"/>
    <w:rsid w:val="00017047"/>
    <w:rsid w:val="00024F83"/>
    <w:rsid w:val="00027845"/>
    <w:rsid w:val="00030B95"/>
    <w:rsid w:val="00040BC8"/>
    <w:rsid w:val="000447E8"/>
    <w:rsid w:val="000473FF"/>
    <w:rsid w:val="0005455B"/>
    <w:rsid w:val="00057224"/>
    <w:rsid w:val="00057581"/>
    <w:rsid w:val="0006278E"/>
    <w:rsid w:val="000634DB"/>
    <w:rsid w:val="00065E22"/>
    <w:rsid w:val="000722B8"/>
    <w:rsid w:val="00074505"/>
    <w:rsid w:val="00080F13"/>
    <w:rsid w:val="000848F7"/>
    <w:rsid w:val="00091C83"/>
    <w:rsid w:val="0009259F"/>
    <w:rsid w:val="0009454A"/>
    <w:rsid w:val="00094787"/>
    <w:rsid w:val="00095E17"/>
    <w:rsid w:val="00096198"/>
    <w:rsid w:val="00096F31"/>
    <w:rsid w:val="00097F80"/>
    <w:rsid w:val="000B12F5"/>
    <w:rsid w:val="000B15D2"/>
    <w:rsid w:val="000B49C5"/>
    <w:rsid w:val="000B4AEE"/>
    <w:rsid w:val="000B5E1D"/>
    <w:rsid w:val="000C0165"/>
    <w:rsid w:val="000D3B93"/>
    <w:rsid w:val="000D7CB1"/>
    <w:rsid w:val="000E0EFF"/>
    <w:rsid w:val="000E0F0C"/>
    <w:rsid w:val="000E31A8"/>
    <w:rsid w:val="000E7E1A"/>
    <w:rsid w:val="000F1FDF"/>
    <w:rsid w:val="000F4E3F"/>
    <w:rsid w:val="000F52B8"/>
    <w:rsid w:val="000F73AF"/>
    <w:rsid w:val="001008E1"/>
    <w:rsid w:val="0010546C"/>
    <w:rsid w:val="001062BA"/>
    <w:rsid w:val="00115894"/>
    <w:rsid w:val="001211F0"/>
    <w:rsid w:val="001250E6"/>
    <w:rsid w:val="001264E4"/>
    <w:rsid w:val="00154FE0"/>
    <w:rsid w:val="00156F1F"/>
    <w:rsid w:val="001602C6"/>
    <w:rsid w:val="00182A3A"/>
    <w:rsid w:val="00182CE9"/>
    <w:rsid w:val="001843CD"/>
    <w:rsid w:val="001876D9"/>
    <w:rsid w:val="00190EC2"/>
    <w:rsid w:val="00191AF3"/>
    <w:rsid w:val="00191FE5"/>
    <w:rsid w:val="00194BA0"/>
    <w:rsid w:val="00196136"/>
    <w:rsid w:val="001A7EE2"/>
    <w:rsid w:val="001B3A8D"/>
    <w:rsid w:val="001B629C"/>
    <w:rsid w:val="001C3434"/>
    <w:rsid w:val="001C4CAD"/>
    <w:rsid w:val="001D0CB4"/>
    <w:rsid w:val="001D4AE4"/>
    <w:rsid w:val="001D5E5A"/>
    <w:rsid w:val="001E0DE3"/>
    <w:rsid w:val="001E6965"/>
    <w:rsid w:val="001E6FD0"/>
    <w:rsid w:val="001E76AB"/>
    <w:rsid w:val="001F1448"/>
    <w:rsid w:val="001F1ABB"/>
    <w:rsid w:val="001F33AF"/>
    <w:rsid w:val="002009CF"/>
    <w:rsid w:val="0020684B"/>
    <w:rsid w:val="00206FFB"/>
    <w:rsid w:val="002144A8"/>
    <w:rsid w:val="00223B37"/>
    <w:rsid w:val="00224B6A"/>
    <w:rsid w:val="00226542"/>
    <w:rsid w:val="00230145"/>
    <w:rsid w:val="002378FB"/>
    <w:rsid w:val="00241742"/>
    <w:rsid w:val="002422FF"/>
    <w:rsid w:val="00243194"/>
    <w:rsid w:val="00244BC2"/>
    <w:rsid w:val="00255AC6"/>
    <w:rsid w:val="00256CB9"/>
    <w:rsid w:val="002622A0"/>
    <w:rsid w:val="002626F2"/>
    <w:rsid w:val="00271EA6"/>
    <w:rsid w:val="0027200A"/>
    <w:rsid w:val="00272E25"/>
    <w:rsid w:val="00281F76"/>
    <w:rsid w:val="002835F8"/>
    <w:rsid w:val="00284261"/>
    <w:rsid w:val="0028456A"/>
    <w:rsid w:val="002861E4"/>
    <w:rsid w:val="0029409B"/>
    <w:rsid w:val="002A00E3"/>
    <w:rsid w:val="002A4CF3"/>
    <w:rsid w:val="002A62A5"/>
    <w:rsid w:val="002A74C1"/>
    <w:rsid w:val="002B6699"/>
    <w:rsid w:val="002C5D51"/>
    <w:rsid w:val="002C75E5"/>
    <w:rsid w:val="002D6A04"/>
    <w:rsid w:val="002F0F26"/>
    <w:rsid w:val="002F684F"/>
    <w:rsid w:val="003064BB"/>
    <w:rsid w:val="00307986"/>
    <w:rsid w:val="003109DC"/>
    <w:rsid w:val="00314E3D"/>
    <w:rsid w:val="00317ED3"/>
    <w:rsid w:val="003208CA"/>
    <w:rsid w:val="0032798F"/>
    <w:rsid w:val="00327CAA"/>
    <w:rsid w:val="00337F31"/>
    <w:rsid w:val="003412E2"/>
    <w:rsid w:val="00346275"/>
    <w:rsid w:val="003532FF"/>
    <w:rsid w:val="003551B2"/>
    <w:rsid w:val="003622CC"/>
    <w:rsid w:val="0036384D"/>
    <w:rsid w:val="00367250"/>
    <w:rsid w:val="00375614"/>
    <w:rsid w:val="003801AD"/>
    <w:rsid w:val="00380D01"/>
    <w:rsid w:val="00387DC2"/>
    <w:rsid w:val="0039047C"/>
    <w:rsid w:val="003914E9"/>
    <w:rsid w:val="00397AE3"/>
    <w:rsid w:val="003A19CC"/>
    <w:rsid w:val="003A28B5"/>
    <w:rsid w:val="003B37F0"/>
    <w:rsid w:val="003C60E4"/>
    <w:rsid w:val="003D4EAC"/>
    <w:rsid w:val="003D566C"/>
    <w:rsid w:val="003D5DB2"/>
    <w:rsid w:val="003D696A"/>
    <w:rsid w:val="003E1BCB"/>
    <w:rsid w:val="003E4308"/>
    <w:rsid w:val="003E6BC6"/>
    <w:rsid w:val="003F0710"/>
    <w:rsid w:val="003F115C"/>
    <w:rsid w:val="003F1F21"/>
    <w:rsid w:val="00401559"/>
    <w:rsid w:val="00413DDE"/>
    <w:rsid w:val="0041694F"/>
    <w:rsid w:val="00424615"/>
    <w:rsid w:val="00433FDD"/>
    <w:rsid w:val="00440FB1"/>
    <w:rsid w:val="00441CFE"/>
    <w:rsid w:val="004526B9"/>
    <w:rsid w:val="00452963"/>
    <w:rsid w:val="00455E38"/>
    <w:rsid w:val="00457DC0"/>
    <w:rsid w:val="00461C27"/>
    <w:rsid w:val="00473968"/>
    <w:rsid w:val="00480299"/>
    <w:rsid w:val="00481EE6"/>
    <w:rsid w:val="004843AF"/>
    <w:rsid w:val="00486485"/>
    <w:rsid w:val="00490D8F"/>
    <w:rsid w:val="004942BE"/>
    <w:rsid w:val="0049483B"/>
    <w:rsid w:val="004A17F1"/>
    <w:rsid w:val="004A2877"/>
    <w:rsid w:val="004A4B3D"/>
    <w:rsid w:val="004B0058"/>
    <w:rsid w:val="004B1FAF"/>
    <w:rsid w:val="004B2338"/>
    <w:rsid w:val="004C6123"/>
    <w:rsid w:val="004D57E5"/>
    <w:rsid w:val="004D7F8B"/>
    <w:rsid w:val="004E25C3"/>
    <w:rsid w:val="004E2FC9"/>
    <w:rsid w:val="00502019"/>
    <w:rsid w:val="00503D47"/>
    <w:rsid w:val="00504AB2"/>
    <w:rsid w:val="00506BBD"/>
    <w:rsid w:val="00507AEB"/>
    <w:rsid w:val="005110AB"/>
    <w:rsid w:val="00511994"/>
    <w:rsid w:val="00512E56"/>
    <w:rsid w:val="0051574F"/>
    <w:rsid w:val="00517894"/>
    <w:rsid w:val="0052054A"/>
    <w:rsid w:val="005318D8"/>
    <w:rsid w:val="00532AC4"/>
    <w:rsid w:val="005400DF"/>
    <w:rsid w:val="00550707"/>
    <w:rsid w:val="00550813"/>
    <w:rsid w:val="005542BB"/>
    <w:rsid w:val="00556B8D"/>
    <w:rsid w:val="0056026C"/>
    <w:rsid w:val="005635A5"/>
    <w:rsid w:val="005661A1"/>
    <w:rsid w:val="00574B1C"/>
    <w:rsid w:val="00580C01"/>
    <w:rsid w:val="005825EE"/>
    <w:rsid w:val="005848AD"/>
    <w:rsid w:val="00584D86"/>
    <w:rsid w:val="00586F8F"/>
    <w:rsid w:val="005905CA"/>
    <w:rsid w:val="005A18B7"/>
    <w:rsid w:val="005A39A9"/>
    <w:rsid w:val="005A445D"/>
    <w:rsid w:val="005B31F5"/>
    <w:rsid w:val="005B5467"/>
    <w:rsid w:val="005C2D40"/>
    <w:rsid w:val="005D1D96"/>
    <w:rsid w:val="005D654D"/>
    <w:rsid w:val="005D73F2"/>
    <w:rsid w:val="005D7A73"/>
    <w:rsid w:val="005E49D1"/>
    <w:rsid w:val="005F5698"/>
    <w:rsid w:val="005F752B"/>
    <w:rsid w:val="006138D5"/>
    <w:rsid w:val="00616FAC"/>
    <w:rsid w:val="00624C83"/>
    <w:rsid w:val="0062655D"/>
    <w:rsid w:val="006331A8"/>
    <w:rsid w:val="006368D5"/>
    <w:rsid w:val="0064516C"/>
    <w:rsid w:val="0065482F"/>
    <w:rsid w:val="006553B1"/>
    <w:rsid w:val="006618BA"/>
    <w:rsid w:val="0066290B"/>
    <w:rsid w:val="00680A71"/>
    <w:rsid w:val="006817F5"/>
    <w:rsid w:val="00686A16"/>
    <w:rsid w:val="006871EF"/>
    <w:rsid w:val="00687C9C"/>
    <w:rsid w:val="006931C4"/>
    <w:rsid w:val="00694C0F"/>
    <w:rsid w:val="00694DD0"/>
    <w:rsid w:val="00696026"/>
    <w:rsid w:val="006B1ADF"/>
    <w:rsid w:val="006B2324"/>
    <w:rsid w:val="006B57E4"/>
    <w:rsid w:val="006B7410"/>
    <w:rsid w:val="006C6F01"/>
    <w:rsid w:val="006D2709"/>
    <w:rsid w:val="006E2AF1"/>
    <w:rsid w:val="007010AD"/>
    <w:rsid w:val="007021BD"/>
    <w:rsid w:val="007153D9"/>
    <w:rsid w:val="007421E3"/>
    <w:rsid w:val="00747656"/>
    <w:rsid w:val="00747CD3"/>
    <w:rsid w:val="00750ECA"/>
    <w:rsid w:val="00753F62"/>
    <w:rsid w:val="00754635"/>
    <w:rsid w:val="007553F2"/>
    <w:rsid w:val="00756274"/>
    <w:rsid w:val="00757274"/>
    <w:rsid w:val="007624DC"/>
    <w:rsid w:val="007712C5"/>
    <w:rsid w:val="00773819"/>
    <w:rsid w:val="0077642C"/>
    <w:rsid w:val="00776706"/>
    <w:rsid w:val="00777E6E"/>
    <w:rsid w:val="0079070D"/>
    <w:rsid w:val="007A196F"/>
    <w:rsid w:val="007B15C2"/>
    <w:rsid w:val="007B468E"/>
    <w:rsid w:val="007B7136"/>
    <w:rsid w:val="007D1EA3"/>
    <w:rsid w:val="007D68C4"/>
    <w:rsid w:val="007F08AA"/>
    <w:rsid w:val="007F16A9"/>
    <w:rsid w:val="007F3345"/>
    <w:rsid w:val="007F3C47"/>
    <w:rsid w:val="007F6C1D"/>
    <w:rsid w:val="00803BC8"/>
    <w:rsid w:val="0080628C"/>
    <w:rsid w:val="008073A1"/>
    <w:rsid w:val="008144D2"/>
    <w:rsid w:val="00815E17"/>
    <w:rsid w:val="00826914"/>
    <w:rsid w:val="00826C79"/>
    <w:rsid w:val="00826EAE"/>
    <w:rsid w:val="00835E33"/>
    <w:rsid w:val="00841DFA"/>
    <w:rsid w:val="00851B01"/>
    <w:rsid w:val="0085728D"/>
    <w:rsid w:val="008602C1"/>
    <w:rsid w:val="00865D9F"/>
    <w:rsid w:val="00870C3B"/>
    <w:rsid w:val="008711CE"/>
    <w:rsid w:val="00871BCD"/>
    <w:rsid w:val="0088119A"/>
    <w:rsid w:val="00882117"/>
    <w:rsid w:val="00882416"/>
    <w:rsid w:val="00882953"/>
    <w:rsid w:val="00890168"/>
    <w:rsid w:val="00892446"/>
    <w:rsid w:val="00895E09"/>
    <w:rsid w:val="00896C71"/>
    <w:rsid w:val="008A0156"/>
    <w:rsid w:val="008A4306"/>
    <w:rsid w:val="008A7CB7"/>
    <w:rsid w:val="008B030F"/>
    <w:rsid w:val="008B2146"/>
    <w:rsid w:val="008C0F2F"/>
    <w:rsid w:val="008C5052"/>
    <w:rsid w:val="008D5E8D"/>
    <w:rsid w:val="008E6788"/>
    <w:rsid w:val="008F0307"/>
    <w:rsid w:val="00903A5A"/>
    <w:rsid w:val="0090682E"/>
    <w:rsid w:val="009104D6"/>
    <w:rsid w:val="009110F7"/>
    <w:rsid w:val="009123A1"/>
    <w:rsid w:val="009135B2"/>
    <w:rsid w:val="00916E56"/>
    <w:rsid w:val="009214C5"/>
    <w:rsid w:val="00931404"/>
    <w:rsid w:val="0093489F"/>
    <w:rsid w:val="009352AA"/>
    <w:rsid w:val="009355AD"/>
    <w:rsid w:val="00935C6B"/>
    <w:rsid w:val="00942F0D"/>
    <w:rsid w:val="00943668"/>
    <w:rsid w:val="00955DBA"/>
    <w:rsid w:val="00956EA4"/>
    <w:rsid w:val="00963DEF"/>
    <w:rsid w:val="00981793"/>
    <w:rsid w:val="00987A93"/>
    <w:rsid w:val="009935C8"/>
    <w:rsid w:val="009975E5"/>
    <w:rsid w:val="009A0C12"/>
    <w:rsid w:val="009A38DC"/>
    <w:rsid w:val="009B05A6"/>
    <w:rsid w:val="009B61AF"/>
    <w:rsid w:val="009C292D"/>
    <w:rsid w:val="009D0AC0"/>
    <w:rsid w:val="009D5F2F"/>
    <w:rsid w:val="009E5027"/>
    <w:rsid w:val="009E61C3"/>
    <w:rsid w:val="009E7790"/>
    <w:rsid w:val="009E7BBB"/>
    <w:rsid w:val="009F12A9"/>
    <w:rsid w:val="009F23CF"/>
    <w:rsid w:val="009F3139"/>
    <w:rsid w:val="009F3B46"/>
    <w:rsid w:val="009F6E39"/>
    <w:rsid w:val="00A0047D"/>
    <w:rsid w:val="00A0092D"/>
    <w:rsid w:val="00A103C3"/>
    <w:rsid w:val="00A104F0"/>
    <w:rsid w:val="00A120AA"/>
    <w:rsid w:val="00A1216F"/>
    <w:rsid w:val="00A17666"/>
    <w:rsid w:val="00A24724"/>
    <w:rsid w:val="00A2616D"/>
    <w:rsid w:val="00A30882"/>
    <w:rsid w:val="00A32C15"/>
    <w:rsid w:val="00A33CC3"/>
    <w:rsid w:val="00A37014"/>
    <w:rsid w:val="00A5124C"/>
    <w:rsid w:val="00A57DB6"/>
    <w:rsid w:val="00A60DAA"/>
    <w:rsid w:val="00A63F02"/>
    <w:rsid w:val="00A6505C"/>
    <w:rsid w:val="00A71F7E"/>
    <w:rsid w:val="00A85131"/>
    <w:rsid w:val="00A874AF"/>
    <w:rsid w:val="00A879E9"/>
    <w:rsid w:val="00A90430"/>
    <w:rsid w:val="00A923C0"/>
    <w:rsid w:val="00AA1387"/>
    <w:rsid w:val="00AA37F9"/>
    <w:rsid w:val="00AB079E"/>
    <w:rsid w:val="00AB1B34"/>
    <w:rsid w:val="00AB45A9"/>
    <w:rsid w:val="00AB6E66"/>
    <w:rsid w:val="00AD4D18"/>
    <w:rsid w:val="00AE76CE"/>
    <w:rsid w:val="00AF0E1E"/>
    <w:rsid w:val="00AF227B"/>
    <w:rsid w:val="00AF2915"/>
    <w:rsid w:val="00AF4E74"/>
    <w:rsid w:val="00B012B2"/>
    <w:rsid w:val="00B03918"/>
    <w:rsid w:val="00B06FF2"/>
    <w:rsid w:val="00B15885"/>
    <w:rsid w:val="00B2649D"/>
    <w:rsid w:val="00B30A71"/>
    <w:rsid w:val="00B34984"/>
    <w:rsid w:val="00B3670E"/>
    <w:rsid w:val="00B36CBE"/>
    <w:rsid w:val="00B417A9"/>
    <w:rsid w:val="00B42D40"/>
    <w:rsid w:val="00B43B8B"/>
    <w:rsid w:val="00B45CE8"/>
    <w:rsid w:val="00B543BC"/>
    <w:rsid w:val="00B625C6"/>
    <w:rsid w:val="00B64EEC"/>
    <w:rsid w:val="00B71CFA"/>
    <w:rsid w:val="00B74037"/>
    <w:rsid w:val="00B771B5"/>
    <w:rsid w:val="00B90567"/>
    <w:rsid w:val="00B9621C"/>
    <w:rsid w:val="00B96471"/>
    <w:rsid w:val="00BB7859"/>
    <w:rsid w:val="00BC073C"/>
    <w:rsid w:val="00BD0813"/>
    <w:rsid w:val="00BD37C8"/>
    <w:rsid w:val="00BD442B"/>
    <w:rsid w:val="00BE3605"/>
    <w:rsid w:val="00BE465D"/>
    <w:rsid w:val="00BE4D83"/>
    <w:rsid w:val="00BE5533"/>
    <w:rsid w:val="00BE5A46"/>
    <w:rsid w:val="00BF29C0"/>
    <w:rsid w:val="00BF40C3"/>
    <w:rsid w:val="00BF60D5"/>
    <w:rsid w:val="00C14FF5"/>
    <w:rsid w:val="00C16257"/>
    <w:rsid w:val="00C20C6C"/>
    <w:rsid w:val="00C21993"/>
    <w:rsid w:val="00C22C30"/>
    <w:rsid w:val="00C236F1"/>
    <w:rsid w:val="00C25F4E"/>
    <w:rsid w:val="00C2617C"/>
    <w:rsid w:val="00C42AC5"/>
    <w:rsid w:val="00C50DCD"/>
    <w:rsid w:val="00C5193A"/>
    <w:rsid w:val="00C57BAE"/>
    <w:rsid w:val="00C6618F"/>
    <w:rsid w:val="00C66A66"/>
    <w:rsid w:val="00C720B5"/>
    <w:rsid w:val="00C814AF"/>
    <w:rsid w:val="00C83D8B"/>
    <w:rsid w:val="00C848BE"/>
    <w:rsid w:val="00C84980"/>
    <w:rsid w:val="00C95B76"/>
    <w:rsid w:val="00CA351B"/>
    <w:rsid w:val="00CB5685"/>
    <w:rsid w:val="00CC0DDF"/>
    <w:rsid w:val="00CC3034"/>
    <w:rsid w:val="00CC4526"/>
    <w:rsid w:val="00CC613E"/>
    <w:rsid w:val="00CD07A6"/>
    <w:rsid w:val="00CE7180"/>
    <w:rsid w:val="00CE7961"/>
    <w:rsid w:val="00CF2857"/>
    <w:rsid w:val="00CF648B"/>
    <w:rsid w:val="00D05561"/>
    <w:rsid w:val="00D12F1B"/>
    <w:rsid w:val="00D13495"/>
    <w:rsid w:val="00D238EF"/>
    <w:rsid w:val="00D279D3"/>
    <w:rsid w:val="00D3243B"/>
    <w:rsid w:val="00D32E55"/>
    <w:rsid w:val="00D43738"/>
    <w:rsid w:val="00D44817"/>
    <w:rsid w:val="00D453B6"/>
    <w:rsid w:val="00D47C79"/>
    <w:rsid w:val="00D50145"/>
    <w:rsid w:val="00D5079A"/>
    <w:rsid w:val="00D5287C"/>
    <w:rsid w:val="00D550EE"/>
    <w:rsid w:val="00D55387"/>
    <w:rsid w:val="00D602D1"/>
    <w:rsid w:val="00D72CDA"/>
    <w:rsid w:val="00D76A00"/>
    <w:rsid w:val="00D819DB"/>
    <w:rsid w:val="00D842CB"/>
    <w:rsid w:val="00D8494F"/>
    <w:rsid w:val="00D85AC4"/>
    <w:rsid w:val="00DA44E1"/>
    <w:rsid w:val="00DB12AB"/>
    <w:rsid w:val="00DB15E5"/>
    <w:rsid w:val="00DB3F7D"/>
    <w:rsid w:val="00DB6DF4"/>
    <w:rsid w:val="00DD17E1"/>
    <w:rsid w:val="00DD3F64"/>
    <w:rsid w:val="00DD5F28"/>
    <w:rsid w:val="00DD7045"/>
    <w:rsid w:val="00DD781A"/>
    <w:rsid w:val="00DE24BF"/>
    <w:rsid w:val="00DF398F"/>
    <w:rsid w:val="00DF3FDC"/>
    <w:rsid w:val="00DF43B9"/>
    <w:rsid w:val="00DF6A00"/>
    <w:rsid w:val="00DF6D93"/>
    <w:rsid w:val="00E0137B"/>
    <w:rsid w:val="00E04740"/>
    <w:rsid w:val="00E05D39"/>
    <w:rsid w:val="00E06013"/>
    <w:rsid w:val="00E13DC4"/>
    <w:rsid w:val="00E17C54"/>
    <w:rsid w:val="00E20A72"/>
    <w:rsid w:val="00E2586F"/>
    <w:rsid w:val="00E33797"/>
    <w:rsid w:val="00E42477"/>
    <w:rsid w:val="00E450FE"/>
    <w:rsid w:val="00E51384"/>
    <w:rsid w:val="00E5159C"/>
    <w:rsid w:val="00E65364"/>
    <w:rsid w:val="00E70A62"/>
    <w:rsid w:val="00E720F3"/>
    <w:rsid w:val="00E72C50"/>
    <w:rsid w:val="00E80F2D"/>
    <w:rsid w:val="00E91F34"/>
    <w:rsid w:val="00E962A0"/>
    <w:rsid w:val="00EA0466"/>
    <w:rsid w:val="00EA2A70"/>
    <w:rsid w:val="00EB08BF"/>
    <w:rsid w:val="00EB0E22"/>
    <w:rsid w:val="00EB103A"/>
    <w:rsid w:val="00EC086C"/>
    <w:rsid w:val="00EC17A2"/>
    <w:rsid w:val="00EC7A42"/>
    <w:rsid w:val="00ED1FF9"/>
    <w:rsid w:val="00ED4867"/>
    <w:rsid w:val="00EE23D9"/>
    <w:rsid w:val="00EE4CE1"/>
    <w:rsid w:val="00EF2435"/>
    <w:rsid w:val="00F03AE1"/>
    <w:rsid w:val="00F04163"/>
    <w:rsid w:val="00F15E56"/>
    <w:rsid w:val="00F17347"/>
    <w:rsid w:val="00F20805"/>
    <w:rsid w:val="00F26223"/>
    <w:rsid w:val="00F27FF4"/>
    <w:rsid w:val="00F333D6"/>
    <w:rsid w:val="00F346F6"/>
    <w:rsid w:val="00F4135B"/>
    <w:rsid w:val="00F4703F"/>
    <w:rsid w:val="00F52EC8"/>
    <w:rsid w:val="00F52F82"/>
    <w:rsid w:val="00F530AE"/>
    <w:rsid w:val="00F5783C"/>
    <w:rsid w:val="00F57857"/>
    <w:rsid w:val="00F633C5"/>
    <w:rsid w:val="00F63FD4"/>
    <w:rsid w:val="00F67336"/>
    <w:rsid w:val="00F71C72"/>
    <w:rsid w:val="00F727C1"/>
    <w:rsid w:val="00F73ECB"/>
    <w:rsid w:val="00F74A42"/>
    <w:rsid w:val="00F77397"/>
    <w:rsid w:val="00F83BE2"/>
    <w:rsid w:val="00F87EC3"/>
    <w:rsid w:val="00F9669B"/>
    <w:rsid w:val="00FA5312"/>
    <w:rsid w:val="00FB3B0A"/>
    <w:rsid w:val="00FC0744"/>
    <w:rsid w:val="00FC0753"/>
    <w:rsid w:val="00FC141A"/>
    <w:rsid w:val="00FD2071"/>
    <w:rsid w:val="00FD2C78"/>
    <w:rsid w:val="00FD4E25"/>
    <w:rsid w:val="00FE0F4B"/>
    <w:rsid w:val="00FE19C6"/>
    <w:rsid w:val="00FE4418"/>
    <w:rsid w:val="00FE53DF"/>
    <w:rsid w:val="00FE5C57"/>
    <w:rsid w:val="00FE6FCD"/>
    <w:rsid w:val="00FE7967"/>
    <w:rsid w:val="00FF57A6"/>
    <w:rsid w:val="00FF6F95"/>
    <w:rsid w:val="00FF7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3F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2626F2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78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73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ZnakZnak">
    <w:name w:val="Znak Znak Znak Znak"/>
    <w:basedOn w:val="Normalny"/>
    <w:rsid w:val="00EF24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EF24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91AF3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AF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01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5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5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2626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7021B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63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F02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78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3F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2626F2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78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73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ZnakZnak">
    <w:name w:val="Znak Znak Znak Znak"/>
    <w:basedOn w:val="Normalny"/>
    <w:rsid w:val="00EF24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EF24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91AF3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AF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01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5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5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2626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7021B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63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F02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78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mware.com/resources/compatibility/detail.php?deviceCategory=software&amp;testConfig=16&amp;productid=35340&amp;supRel=172,243,202,201,171,260,187,258,259,&amp;deviceCategory=software&amp;details=1&amp;operatingSystems=183&amp;testConfigurations=16&amp;page=1&amp;display_interval=10&amp;sortColumn=Partner&amp;sortOrder=Asc&amp;testConfig=1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pec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e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FFD3-DAD1-4936-AA17-3E29A83B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2674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Stasiłowicz</dc:creator>
  <cp:lastModifiedBy>Magdalena Pietruszewska</cp:lastModifiedBy>
  <cp:revision>2</cp:revision>
  <cp:lastPrinted>2017-10-09T06:40:00Z</cp:lastPrinted>
  <dcterms:created xsi:type="dcterms:W3CDTF">2017-10-09T06:40:00Z</dcterms:created>
  <dcterms:modified xsi:type="dcterms:W3CDTF">2017-10-09T06:40:00Z</dcterms:modified>
</cp:coreProperties>
</file>