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7273" w14:textId="77777777"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14:paraId="35382728" w14:textId="77777777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A5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8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B7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14:paraId="4C622DB1" w14:textId="77777777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93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EkoParku Uniwersytetu Gdańskiego - ochrona gatunków zagrożonych i promocja różnorodności biologicznej poprzez rewitalizację terenów podziałkowych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25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9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14:paraId="1C0C0379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C7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implementation of Grouping and Safe-by-Design approaches within regulatory frameworks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89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E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646221 - NanoREG II</w:t>
            </w:r>
          </w:p>
        </w:tc>
      </w:tr>
      <w:tr w:rsidR="00C706F2" w:rsidRPr="008455C1" w14:paraId="2215C0C6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1F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Metagenomika jako źródło innowacji (Virus-X:  Viral Metagenomics for Innovation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66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EF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685778 - Virus-X</w:t>
            </w:r>
          </w:p>
        </w:tc>
      </w:tr>
      <w:tr w:rsidR="00C706F2" w:rsidRPr="008455C1" w14:paraId="1972CFD3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FA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Transformacja strukturalna na rzecz odpowiedzialnych badań w zakresie nauk biologicznych (Structural Transformation to Attain Responsible BIOSciences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2D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A8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14:paraId="21DD4DE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B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(Baltic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A0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BD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#R003</w:t>
            </w:r>
          </w:p>
        </w:tc>
      </w:tr>
      <w:tr w:rsidR="00C706F2" w:rsidRPr="008455C1" w14:paraId="03E54C38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20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(Innovative management solutions for minimizing emissions of hazardous substances and exposure to ecosystems and humans at and from urban areas around the Baltic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9E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8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#R010</w:t>
            </w:r>
          </w:p>
        </w:tc>
      </w:tr>
      <w:tr w:rsidR="00C706F2" w:rsidRPr="008455C1" w14:paraId="688E59F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05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(Baltic Blue Biotechnology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29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B2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#R021</w:t>
            </w:r>
          </w:p>
        </w:tc>
      </w:tr>
      <w:tr w:rsidR="00C706F2" w:rsidRPr="008455C1" w14:paraId="3B6E1B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F3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(Novel biocontrol agent for use in organic/IPM citrus cultivation: biology, phylogeny and biopesticide activity)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B2BF" w14:textId="77777777" w:rsidR="00C706F2" w:rsidRPr="008455C1" w:rsidRDefault="00E23B70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F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14:paraId="7E19B036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81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(Cryptography with self-testing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69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C6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14:paraId="04561D55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0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Transgraniczny rozwój i transfer innowacyjnych i zrównoważonych technologii akwakultury w obszarze Południowego Bałtyku (InnoAquaTech - Cross-border development and transfer of innovative and sustainable aquaculture technologies in the South Baltic area)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D6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CB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14:paraId="4AA97FA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43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6F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E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14:paraId="7119EB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56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PMW do Transgraniczny rozwój i transfer innowacyjnych i zrównoważonych technologii akwakultury w obszarze Południowego Bałtyku (InnoAquaTech - Cross-border development and transfer of innovative and sustainable aquaculture technologies in the South Baltic area)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7E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Projekt Międzynarodowy Współfinansowany (PMW) do 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FFE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14:paraId="05BD73E0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77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C0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1B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14:paraId="039BB9F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EB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Instrumenty morskiego planowania przestrzennego w zrównoważonym zarządzaniu morskim (SEAPLANSPACE - Marine spatial planning instruments for sustainable marine governance)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B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097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14:paraId="0696A4E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2A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2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77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14:paraId="4F0E23CF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D9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5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2C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14:paraId="1FCA621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50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Energia dla przyszłości. Studia europejskie wobec wyzwań dla obszaru  Unii Europejskiej - Eunergy (Energy for the Future. European studies to challenges in the  European Union - Eunergy)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5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70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14:paraId="42D530A9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E87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tylko debata "centrum-peryferia". Nowe państwa członkowskie w procesie budowy Unii Europejskiej (Beyond Core-Periphery Debates: New Member States in the Construction of European Unionpreparing the base for upcoming mutual actions)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9F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CD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14:paraId="5397C13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89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07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7C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14:paraId="076D163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7F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11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D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14:paraId="329A4F29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25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B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10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14:paraId="687137D8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B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18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2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14:paraId="058F7AB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93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Edukacja przyrodnicza dla lepszego życia – wsparcie nauczycieli i uczniów (Empowering Teachers and Pupils for a Better Life through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DE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59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14:paraId="091D8F0E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BE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transnational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7C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91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14:paraId="36F43CA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6A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CB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Infrastruktura i Środowisko (POIiŚ)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08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14:paraId="3CA3D03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F6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ACURIA - Sądy wobec postępowań restrukturyzacyjnych i upadłościowych: dobre pratyki oraz bariery w pięciu państwach UE (CURIA - Courts Under Restructuring and Insolvency Activities: best practices and blockages in five EU countries)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14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Justice Programme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5D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14:paraId="319A847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C0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Development and implementation of Grouping and Safe-by-Design approaches within regulatory frameworks (NanoREG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BF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4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333305/PnH/2016</w:t>
            </w:r>
          </w:p>
        </w:tc>
      </w:tr>
      <w:tr w:rsidR="00C706F2" w:rsidRPr="008455C1" w14:paraId="593E458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2C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Metagenomika jako źródło innowacji (Viral Metagenomics for Innovation Value) (Virus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00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D0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332205/PnH/2016</w:t>
            </w:r>
          </w:p>
        </w:tc>
      </w:tr>
      <w:tr w:rsidR="00C706F2" w:rsidRPr="008455C1" w14:paraId="7EE3F5C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9E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Transformacja strukturalna na rzecz odpowiedzialnych badań w zakresie nauk biologicznych (Structural Transformation to Attain Responsible BIOSciences)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70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5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345400/PnH/2016</w:t>
            </w:r>
          </w:p>
        </w:tc>
      </w:tr>
      <w:tr w:rsidR="00C706F2" w:rsidRPr="008455C1" w14:paraId="73267ABA" w14:textId="77777777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42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Kwantowa informacja z ograniczonymi zasobami: klasyczna symulowalność, rozszerzenia do uniwersalności oraz zastosowania do kryptografii i sensingu (Quantum information with restricted resources: classical simulation, extensions to universality and applications to cryptography and sensing)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A5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67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14:paraId="24FA4B4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29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glycozaminoglycanów (Computational approaches to study protein-glycosaminoglycan interactions)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4D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78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14:paraId="110D3D4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3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(Facilitating blue growth with open courses by utilizing R&amp;D products and virtual mobility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3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53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14:paraId="202C1BB7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8F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ROzwój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DD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2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14:paraId="20B4E110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BC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(Innovative teaching – the lecturers of the Faculty of Economics competences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88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78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14:paraId="2694E45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3D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A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89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14:paraId="758F4D0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43F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Baltic Heritage Routes.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południowego Bałtyku (Baltic Heritage Routes. Development of Heritage Tourism Infrastructure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the South Baltic Area)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F9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06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14:paraId="539FC282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9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B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3B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14:paraId="02AE81F6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A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 jako nośniki informacji pomiędzy komórkami epitelialnymi oraz prezentującymi antygen w celu zapewnienia miejscowej, efektywnej bariery immunologicznej (Targeted exosome-mediated crosstalk between epithelial and antigen presenting cells for effective immunity at barrier sites)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92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53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14:paraId="640A85E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AF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(Completing management options in the Baltic Sea Region to reduce risk of invasive species introduction by shipping)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9B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Interreg Baltic Sea Region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E1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1E535B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96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Nowe związki o działaniu przeciwnowotworowym zaburzające funkcje telomerów (New anticancer compounds interfering function of telomeres)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80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9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14:paraId="3469785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C1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Egzosomy wydzielane przez keratynocyty w indukcji alergii i tolerancji na alergeny środowiskowe  (Keratinocite-derived exosomes in the induction of allergy and tolerance to environmental allergen)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81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A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14:paraId="0F7FB1F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26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(Targeting mitochondrial DNA repair for novel anti-cancer therapies)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2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95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14:paraId="6FD6076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EE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1A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BE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14:paraId="7B32A6D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AE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Biologii Morza Plus - Assemble Plus (Association of European Marine Biological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9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A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14:paraId="65F950FB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A0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Oceny środowisk Bałtyku za pomocą opto-akustycznych metod bezinwazyjnych zastosowanych do mapowania i monitoringu (Baltic Sea environmental assessments by opto-acoustic remote sensing, mapping,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FB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14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14:paraId="2EAAA4AC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0E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Kropki kwantowe do zastosowań biomedycznych/ Quantum dots for biomedical applications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63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2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14:paraId="163A255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2E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Otrzymywanie wysokowydajnych tlenoazotkowych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8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D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14:paraId="399C3FD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F7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(Solanum tuberosum L.) przed bakteriami pektynolitycznymi z rodzaju Pectobacterium spp. i Dickeya spp.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29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16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14:paraId="74DD924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6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NaNoEXpo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F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91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14:paraId="2975B1F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7B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Szczepionka przeciwko wirusowi Zika - innowacyjne otrzymywanie antygenów podjednostkowych (Anti-Zika vaccine - innovative methods for antigen construction)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A3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62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14:paraId="38ADF6A6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9B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Cząsteczki wirusopodobne produkowane w żywych bioreaktorach jako szczepionka przeciwko najgroźniejszej chorobie drobiu (Virus-like particles produced in life bioreactors as a vaccine against the most dangerous disease of poultry)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C2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00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14:paraId="340DDF8D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36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(The impact of time and operating conditions on the durability and functionality of traffic safety protection elements)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D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3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14:paraId="32160570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E7A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(Antiviral activity of interferon induced transmembrane proteins (IFITM) as a novel therapeutic strategy to control viral infections – evaluation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42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A2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14:paraId="0207AB7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E2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NoZ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989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A0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14:paraId="626575C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CD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0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5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14:paraId="47D87F8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D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3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94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14:paraId="20F841B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06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0B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AB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14:paraId="17313ED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39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Unraveling the molecular basis of DNA damage recognition and processing in human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4B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14:paraId="1AB3FC1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EB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32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E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14:paraId="26D68CA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D9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Ocena potencjału biokoncentracji organicznych związków jonowych i jonogennych metodami in vitro, in vivo oraz in silico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04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E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14:paraId="3A248AA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2F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 Rozwoju Uniwersytetu Gdańskiego (ProUG)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1E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EF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14:paraId="2DEAB2A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7C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Międzynarodowe Centrum Badań nad Szczepionkami Przeciwnowotworowymi (International Centre for Cancer Vaccine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E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4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14:paraId="7BDD7D0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A6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60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C9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FA28C44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12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05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1D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048C74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5E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Kształcenie dla holistycznej, relacyjnej i inkluzywnej edukacji dzieci i młodszych uczniów (Teaching for Holistic, Relational and Inclusive Early Childhood Education)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0E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B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14:paraId="775706E0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F4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2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98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DA7CC4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2D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CD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F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4400951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6F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(Trolley Systems4 Smart Cities)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84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7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25092B5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C8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(Dating fossils with molecules - innovative approach to determine the age of Baltic amber)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A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3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14:paraId="2F69036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5C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C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6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FE711EB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54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Kolory Inkluzji Młodzieży Metropolitalnej/ (COMIN - Color Made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7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E2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14:paraId="772548CA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23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Hsp70/J-protein chaperones substrate binding cycle: molecular mechanisms and functional consequences/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CC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41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14:paraId="15C9E64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26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Emitujące w wąskich pasmach luminofory do diod świecących do oświetleń i podświetleń/ (Narrow Band Phosphors for the Application in Lighting and Backlighting of Light-Emitting Diodes)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C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E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14:paraId="328EB2D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1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Theory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2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0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650E5D1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FE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Reconciling Europe with its Citizens through Democracy and Rule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8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2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14:paraId="6FC95DAD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38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13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0E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14:paraId="74F27A7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9DE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C1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52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14:paraId="3ED4187B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5C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Czynniki genetyczne gospodarza związane z procesem tworzenia cccDNA wirusa zapalenia wątroby typu B jako nowe cele terapii przeciwwirusowej i biomarkery - identyfikacja, ocena przedkliniczna i wpływ na choroby wątroby (Host factors in hepatitis B virus cccDNA formation as novel antiviral targets and biomarkers – identification, preclinical evaluation and impact for liver disease)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A7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A7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Infect-Era/01/2014</w:t>
            </w:r>
          </w:p>
        </w:tc>
      </w:tr>
      <w:tr w:rsidR="00C706F2" w:rsidRPr="008455C1" w14:paraId="1F4F484E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43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Stworzenie trwałej podstawy dla innowacyjnej Archeoturystyki - nowa ”zielona” trasa archeologiczna w południowym regionie Morza Bałtyckiego (Laying fixed foundations for innovative Archeotourism - a new “green” Archeoroute in the Southern Baltic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00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8B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2EC75A5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EE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B4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D4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3F714DD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A9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9B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6F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C9366A3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FB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ARTPAD: Achieving Resilience through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EC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B82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68E85F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D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63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DA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6DA0F6B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56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Strategie życiowe młodzieży tubyczej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84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FA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BF5D04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11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C5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6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14:paraId="15E64A4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1B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Condition-dependent protease activation for targeted proteolysis in the regulation of DNA replication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78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3C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14:paraId="3EBC71D7" w14:textId="77777777" w:rsidR="00C706F2" w:rsidRPr="00C706F2" w:rsidRDefault="00C706F2" w:rsidP="00C706F2"/>
    <w:sectPr w:rsidR="00C706F2" w:rsidRPr="00C706F2" w:rsidSect="002F0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F840" w14:textId="77777777"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14:paraId="23C82803" w14:textId="77777777"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ED5A" w14:textId="77777777" w:rsidR="00E23B70" w:rsidRDefault="00E23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E882" w14:textId="77777777" w:rsidR="00E23B70" w:rsidRDefault="00E23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1C4A" w14:textId="77777777" w:rsidR="00E23B70" w:rsidRDefault="00E23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1C18" w14:textId="77777777"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14:paraId="4687CB09" w14:textId="77777777"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CF08" w14:textId="77777777" w:rsidR="00E23B70" w:rsidRDefault="00E23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2E2D" w14:textId="4644BCB7" w:rsidR="002F07D4" w:rsidRPr="00566277" w:rsidRDefault="00E23B70" w:rsidP="002F07D4">
    <w:pPr>
      <w:spacing w:line="240" w:lineRule="auto"/>
      <w:jc w:val="center"/>
      <w:rPr>
        <w:rFonts w:ascii="Cambria" w:eastAsia="Times New Roman" w:hAnsi="Cambria" w:cs="Arial"/>
        <w:i/>
        <w:sz w:val="18"/>
        <w:szCs w:val="18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-66813596"/>
        <w:docPartObj>
          <w:docPartGallery w:val="Page Numbers (Margins)"/>
          <w:docPartUnique/>
        </w:docPartObj>
      </w:sdtPr>
      <w:sdtEndPr/>
      <w:sdtContent>
        <w:r w:rsidR="00F5412E" w:rsidRPr="00F5412E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C5D2BA" wp14:editId="4931DC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00833" w14:textId="77777777" w:rsidR="00F5412E" w:rsidRDefault="00F5412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6277" w:rsidRPr="005662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C5D2BA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18E00833" w14:textId="77777777" w:rsidR="00F5412E" w:rsidRDefault="00F5412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6277" w:rsidRPr="005662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566277">
      <w:rPr>
        <w:rFonts w:ascii="Cambria" w:eastAsia="Times New Roman" w:hAnsi="Cambria" w:cs="Arial"/>
        <w:b/>
        <w:i/>
        <w:sz w:val="18"/>
        <w:szCs w:val="18"/>
        <w:lang w:eastAsia="pl-PL"/>
      </w:rPr>
      <w:t xml:space="preserve">Załącznik nr  </w:t>
    </w:r>
    <w:r w:rsidR="00D81096" w:rsidRPr="00566277">
      <w:rPr>
        <w:rFonts w:ascii="Cambria" w:eastAsia="Times New Roman" w:hAnsi="Cambria" w:cs="Arial"/>
        <w:b/>
        <w:i/>
        <w:sz w:val="18"/>
        <w:szCs w:val="18"/>
        <w:lang w:eastAsia="pl-PL"/>
      </w:rPr>
      <w:t>7</w:t>
    </w:r>
    <w:r w:rsidR="002F07D4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 do S</w:t>
    </w:r>
    <w:r w:rsidR="00264E3E" w:rsidRPr="00566277">
      <w:rPr>
        <w:rFonts w:ascii="Cambria" w:eastAsia="Times New Roman" w:hAnsi="Cambria" w:cs="Arial"/>
        <w:i/>
        <w:sz w:val="18"/>
        <w:szCs w:val="18"/>
        <w:lang w:eastAsia="pl-PL"/>
      </w:rPr>
      <w:t>IWZ</w:t>
    </w:r>
    <w:r w:rsidR="002F07D4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- postępowanie</w:t>
    </w:r>
    <w:r w:rsidR="008605F9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A120-211-</w:t>
    </w:r>
    <w:r>
      <w:rPr>
        <w:rFonts w:ascii="Cambria" w:eastAsia="Times New Roman" w:hAnsi="Cambria" w:cs="Arial"/>
        <w:i/>
        <w:sz w:val="18"/>
        <w:szCs w:val="18"/>
        <w:lang w:eastAsia="pl-PL"/>
      </w:rPr>
      <w:t>139</w:t>
    </w:r>
    <w:r w:rsidR="005E07B9" w:rsidRPr="00566277">
      <w:rPr>
        <w:rFonts w:ascii="Cambria" w:eastAsia="Times New Roman" w:hAnsi="Cambria" w:cs="Arial"/>
        <w:i/>
        <w:sz w:val="18"/>
        <w:szCs w:val="18"/>
        <w:lang w:eastAsia="pl-PL"/>
      </w:rPr>
      <w:t>/19/</w:t>
    </w:r>
    <w:r>
      <w:rPr>
        <w:rFonts w:ascii="Cambria" w:eastAsia="Times New Roman" w:hAnsi="Cambria" w:cs="Arial"/>
        <w:i/>
        <w:sz w:val="18"/>
        <w:szCs w:val="18"/>
        <w:lang w:eastAsia="pl-PL"/>
      </w:rPr>
      <w:t>ZZ</w:t>
    </w:r>
    <w:bookmarkStart w:id="0" w:name="_GoBack"/>
    <w:bookmarkEnd w:id="0"/>
  </w:p>
  <w:p w14:paraId="20E130AB" w14:textId="77777777" w:rsidR="00E97AC5" w:rsidRPr="002F07D4" w:rsidRDefault="00E97AC5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>
      <w:rPr>
        <w:rFonts w:ascii="Arial" w:eastAsia="Times New Roman" w:hAnsi="Arial" w:cs="Arial"/>
        <w:sz w:val="18"/>
        <w:szCs w:val="18"/>
        <w:lang w:eastAsia="pl-PL"/>
      </w:rPr>
      <w:t>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7546" w14:textId="77777777" w:rsidR="00E23B70" w:rsidRDefault="00E23B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D4"/>
    <w:rsid w:val="00030299"/>
    <w:rsid w:val="00264E3E"/>
    <w:rsid w:val="00283911"/>
    <w:rsid w:val="00291562"/>
    <w:rsid w:val="002F07D4"/>
    <w:rsid w:val="00566277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706F2"/>
    <w:rsid w:val="00D81096"/>
    <w:rsid w:val="00E23B70"/>
    <w:rsid w:val="00E97AC5"/>
    <w:rsid w:val="00F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6A0EF4"/>
  <w15:docId w15:val="{FD789D6B-5C94-47E8-99D0-1CB07AD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8601B9B2</Template>
  <TotalTime>3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Zbigniew Zderski</cp:lastModifiedBy>
  <cp:revision>12</cp:revision>
  <dcterms:created xsi:type="dcterms:W3CDTF">2019-03-04T11:43:00Z</dcterms:created>
  <dcterms:modified xsi:type="dcterms:W3CDTF">2019-12-17T14:44:00Z</dcterms:modified>
</cp:coreProperties>
</file>