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D62AE" w14:textId="77777777" w:rsidR="004B2C26" w:rsidRPr="008C1D47" w:rsidRDefault="004B2C26" w:rsidP="00700FA8">
      <w:pPr>
        <w:pStyle w:val="Default"/>
        <w:spacing w:line="276" w:lineRule="auto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5FFF8ACB" w14:textId="77777777" w:rsidR="00700FA8" w:rsidRPr="008C1D47" w:rsidRDefault="008C1D47" w:rsidP="00700FA8">
      <w:pPr>
        <w:pStyle w:val="Default"/>
        <w:spacing w:line="276" w:lineRule="auto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8C1D47">
        <w:rPr>
          <w:rFonts w:ascii="Cambria" w:hAnsi="Cambria"/>
          <w:b/>
          <w:bCs/>
          <w:noProof/>
          <w:sz w:val="20"/>
          <w:szCs w:val="20"/>
        </w:rPr>
        <w:t>FORMULARZ PRZEDMIOTOWY</w:t>
      </w:r>
    </w:p>
    <w:p w14:paraId="697C88ED" w14:textId="77777777" w:rsidR="008C1D47" w:rsidRPr="008C1D47" w:rsidRDefault="008C1D47" w:rsidP="00700FA8">
      <w:pPr>
        <w:pStyle w:val="Default"/>
        <w:spacing w:line="276" w:lineRule="auto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699DDD9D" w14:textId="77777777" w:rsidR="008C1D47" w:rsidRPr="008C1D47" w:rsidRDefault="008C1D47" w:rsidP="008C1D47">
      <w:pPr>
        <w:ind w:left="720" w:hanging="360"/>
        <w:rPr>
          <w:rFonts w:ascii="Cambria" w:hAnsi="Cambria"/>
          <w:sz w:val="20"/>
          <w:u w:val="single"/>
        </w:rPr>
      </w:pPr>
      <w:bookmarkStart w:id="0" w:name="_Hlk19268759"/>
      <w:r w:rsidRPr="008C1D47">
        <w:rPr>
          <w:rFonts w:ascii="Cambria" w:hAnsi="Cambria"/>
          <w:b/>
          <w:sz w:val="20"/>
          <w:u w:val="single"/>
        </w:rPr>
        <w:t>System do wizualizacji żeli</w:t>
      </w:r>
      <w:bookmarkEnd w:id="0"/>
      <w:r w:rsidRPr="008C1D47">
        <w:rPr>
          <w:rFonts w:ascii="Cambria" w:hAnsi="Cambria"/>
          <w:b/>
          <w:sz w:val="20"/>
          <w:u w:val="single"/>
        </w:rPr>
        <w:t xml:space="preserve"> i </w:t>
      </w:r>
      <w:proofErr w:type="spellStart"/>
      <w:r w:rsidRPr="008C1D47">
        <w:rPr>
          <w:rFonts w:ascii="Cambria" w:hAnsi="Cambria"/>
          <w:b/>
          <w:sz w:val="20"/>
          <w:u w:val="single"/>
        </w:rPr>
        <w:t>blotów</w:t>
      </w:r>
      <w:proofErr w:type="spellEnd"/>
      <w:r>
        <w:rPr>
          <w:rFonts w:ascii="Cambria" w:hAnsi="Cambria"/>
          <w:b/>
          <w:sz w:val="20"/>
          <w:u w:val="single"/>
        </w:rPr>
        <w:t xml:space="preserve"> – 1 sztuka</w:t>
      </w:r>
    </w:p>
    <w:p w14:paraId="684BB0FD" w14:textId="77777777" w:rsidR="008C1D47" w:rsidRPr="008C1D47" w:rsidRDefault="00443A89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Sprzęt umożliwiający</w:t>
      </w:r>
      <w:r w:rsidR="008C1D47" w:rsidRPr="008C1D47">
        <w:rPr>
          <w:rFonts w:ascii="Cambria" w:hAnsi="Cambria"/>
          <w:sz w:val="20"/>
          <w:szCs w:val="20"/>
          <w:lang w:val="pl-PL"/>
        </w:rPr>
        <w:t xml:space="preserve"> wizualizację, zapis oraz analizę próbek znakowanych fluorescencyjnie, chemiluminescencyjnie, kolorymetrycznie.</w:t>
      </w:r>
    </w:p>
    <w:p w14:paraId="3AD1DBC3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 xml:space="preserve">Kamera z przetwornikiem CCD o minimalnej rozdzielczości 6 milionów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pixeli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 xml:space="preserve"> (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MPixels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>)</w:t>
      </w:r>
      <w:r w:rsidR="00443A89">
        <w:rPr>
          <w:rFonts w:ascii="Cambria" w:hAnsi="Cambria"/>
          <w:sz w:val="20"/>
          <w:szCs w:val="20"/>
          <w:lang w:val="pl-PL"/>
        </w:rPr>
        <w:t>.</w:t>
      </w:r>
    </w:p>
    <w:p w14:paraId="1FE8995D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Zautomatyzowany obiektyw ze stałą ogniskową i przesłoną nie większą niż f/0.95</w:t>
      </w:r>
      <w:r w:rsidR="00443A89">
        <w:rPr>
          <w:rFonts w:ascii="Cambria" w:hAnsi="Cambria"/>
          <w:sz w:val="20"/>
          <w:szCs w:val="20"/>
          <w:lang w:val="pl-PL"/>
        </w:rPr>
        <w:t>.</w:t>
      </w:r>
    </w:p>
    <w:p w14:paraId="3950503D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Automatyczne ustawianie ostrości</w:t>
      </w:r>
      <w:r w:rsidR="00443A89">
        <w:rPr>
          <w:rFonts w:ascii="Cambria" w:hAnsi="Cambria"/>
          <w:sz w:val="20"/>
          <w:szCs w:val="20"/>
          <w:lang w:val="pl-PL"/>
        </w:rPr>
        <w:t>.</w:t>
      </w:r>
    </w:p>
    <w:p w14:paraId="59230AA0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Mechaniczny zoom poza zoomem cyfrowym.</w:t>
      </w:r>
    </w:p>
    <w:p w14:paraId="305B8D7E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Ręczne oraz automatyczne ustawienie czasu ekspozycji.</w:t>
      </w:r>
    </w:p>
    <w:p w14:paraId="434FEDCB" w14:textId="6F005F9B" w:rsidR="008C1D47" w:rsidRPr="00345A5D" w:rsidRDefault="00E66D6D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345A5D">
        <w:rPr>
          <w:rFonts w:ascii="Cambria" w:hAnsi="Cambria"/>
          <w:sz w:val="20"/>
          <w:szCs w:val="20"/>
          <w:lang w:val="pl-PL"/>
        </w:rPr>
        <w:t>Funkcja</w:t>
      </w:r>
      <w:r w:rsidR="008C1D47" w:rsidRPr="00345A5D">
        <w:rPr>
          <w:rFonts w:ascii="Cambria" w:hAnsi="Cambria"/>
          <w:sz w:val="20"/>
          <w:szCs w:val="20"/>
          <w:lang w:val="pl-PL"/>
        </w:rPr>
        <w:t xml:space="preserve"> umożliwiająca nastawienie/zrobienie kilku zdjęć w określonym czasie ( uzyskanie w ten sposób kilku zdjęć z coraz dłuższym czasem ekspozycji)</w:t>
      </w:r>
    </w:p>
    <w:p w14:paraId="6C626879" w14:textId="018B55D2" w:rsidR="008C1D47" w:rsidRPr="00345A5D" w:rsidRDefault="00C44E84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345A5D">
        <w:rPr>
          <w:rFonts w:ascii="Cambria" w:hAnsi="Cambria"/>
          <w:sz w:val="20"/>
          <w:szCs w:val="20"/>
          <w:lang w:val="pl-PL"/>
        </w:rPr>
        <w:t>Funkcja</w:t>
      </w:r>
      <w:r w:rsidR="008C1D47" w:rsidRPr="00345A5D">
        <w:rPr>
          <w:rFonts w:ascii="Cambria" w:hAnsi="Cambria"/>
          <w:sz w:val="20"/>
          <w:szCs w:val="20"/>
          <w:lang w:val="pl-PL"/>
        </w:rPr>
        <w:t xml:space="preserve"> zaznaczania obszaru, dla którego ma być dobrany automatycznie optymalny czas ekspozycji</w:t>
      </w:r>
    </w:p>
    <w:p w14:paraId="164EE119" w14:textId="77777777" w:rsidR="008C1D47" w:rsidRPr="00345A5D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proofErr w:type="spellStart"/>
      <w:r w:rsidRPr="00345A5D">
        <w:rPr>
          <w:rFonts w:ascii="Cambria" w:hAnsi="Cambria"/>
          <w:sz w:val="20"/>
          <w:szCs w:val="20"/>
        </w:rPr>
        <w:t>Aplikacje</w:t>
      </w:r>
      <w:proofErr w:type="spellEnd"/>
      <w:r w:rsidRPr="00345A5D">
        <w:rPr>
          <w:rFonts w:ascii="Cambria" w:hAnsi="Cambria"/>
          <w:sz w:val="20"/>
          <w:szCs w:val="20"/>
        </w:rPr>
        <w:t>:</w:t>
      </w:r>
    </w:p>
    <w:p w14:paraId="6B1E285D" w14:textId="77777777" w:rsidR="008C1D47" w:rsidRPr="00345A5D" w:rsidRDefault="008C1D47" w:rsidP="00443A89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proofErr w:type="spellStart"/>
      <w:r w:rsidRPr="00345A5D">
        <w:rPr>
          <w:rFonts w:ascii="Cambria" w:hAnsi="Cambria"/>
          <w:sz w:val="20"/>
          <w:szCs w:val="20"/>
        </w:rPr>
        <w:t>Chemiluminescencja</w:t>
      </w:r>
      <w:proofErr w:type="spellEnd"/>
    </w:p>
    <w:p w14:paraId="7EFF5F08" w14:textId="77777777" w:rsidR="008C1D47" w:rsidRPr="00345A5D" w:rsidRDefault="008C1D47" w:rsidP="00443A89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proofErr w:type="spellStart"/>
      <w:r w:rsidRPr="00345A5D">
        <w:rPr>
          <w:rFonts w:ascii="Cambria" w:hAnsi="Cambria"/>
          <w:sz w:val="20"/>
          <w:szCs w:val="20"/>
        </w:rPr>
        <w:t>Fluorescencja</w:t>
      </w:r>
      <w:proofErr w:type="spellEnd"/>
    </w:p>
    <w:p w14:paraId="25EDC1CD" w14:textId="77777777" w:rsidR="008C1D47" w:rsidRPr="00345A5D" w:rsidRDefault="008C1D47" w:rsidP="00443A89">
      <w:pPr>
        <w:pStyle w:val="Akapitzlist"/>
        <w:numPr>
          <w:ilvl w:val="0"/>
          <w:numId w:val="6"/>
        </w:numPr>
        <w:ind w:left="1701" w:hanging="283"/>
        <w:jc w:val="both"/>
        <w:rPr>
          <w:rFonts w:ascii="Cambria" w:hAnsi="Cambria"/>
          <w:sz w:val="20"/>
          <w:szCs w:val="20"/>
          <w:lang w:val="pl-PL"/>
        </w:rPr>
      </w:pPr>
      <w:r w:rsidRPr="00345A5D">
        <w:rPr>
          <w:rFonts w:ascii="Cambria" w:hAnsi="Cambria"/>
          <w:sz w:val="20"/>
          <w:szCs w:val="20"/>
          <w:lang w:val="pl-PL"/>
        </w:rPr>
        <w:t xml:space="preserve">Światło UV przechodzące o długości fali 302 </w:t>
      </w:r>
      <w:proofErr w:type="spellStart"/>
      <w:r w:rsidRPr="00345A5D">
        <w:rPr>
          <w:rFonts w:ascii="Cambria" w:hAnsi="Cambria"/>
          <w:sz w:val="20"/>
          <w:szCs w:val="20"/>
          <w:lang w:val="pl-PL"/>
        </w:rPr>
        <w:t>nm</w:t>
      </w:r>
      <w:proofErr w:type="spellEnd"/>
      <w:r w:rsidRPr="00345A5D">
        <w:rPr>
          <w:rFonts w:ascii="Cambria" w:hAnsi="Cambria"/>
          <w:sz w:val="20"/>
          <w:szCs w:val="20"/>
          <w:lang w:val="pl-PL"/>
        </w:rPr>
        <w:t xml:space="preserve"> ( trans)</w:t>
      </w:r>
    </w:p>
    <w:p w14:paraId="2D308DBF" w14:textId="77777777" w:rsidR="008C1D47" w:rsidRPr="00345A5D" w:rsidRDefault="008C1D47" w:rsidP="00443A89">
      <w:pPr>
        <w:pStyle w:val="Akapitzlist"/>
        <w:numPr>
          <w:ilvl w:val="0"/>
          <w:numId w:val="6"/>
        </w:numPr>
        <w:ind w:left="1701" w:hanging="283"/>
        <w:jc w:val="both"/>
        <w:rPr>
          <w:rFonts w:ascii="Cambria" w:hAnsi="Cambria"/>
          <w:sz w:val="20"/>
          <w:szCs w:val="20"/>
          <w:lang w:val="pl-PL"/>
        </w:rPr>
      </w:pPr>
      <w:r w:rsidRPr="00345A5D">
        <w:rPr>
          <w:rFonts w:ascii="Cambria" w:hAnsi="Cambria"/>
          <w:sz w:val="20"/>
          <w:szCs w:val="20"/>
          <w:lang w:val="pl-PL"/>
        </w:rPr>
        <w:t xml:space="preserve">Światło niebieskie przechodzące ( do wizualizacji DNA barwionego np. SYBR Green czy SYBR </w:t>
      </w:r>
      <w:proofErr w:type="spellStart"/>
      <w:r w:rsidRPr="00345A5D">
        <w:rPr>
          <w:rFonts w:ascii="Cambria" w:hAnsi="Cambria"/>
          <w:sz w:val="20"/>
          <w:szCs w:val="20"/>
          <w:lang w:val="pl-PL"/>
        </w:rPr>
        <w:t>Safe</w:t>
      </w:r>
      <w:proofErr w:type="spellEnd"/>
      <w:r w:rsidRPr="00345A5D">
        <w:rPr>
          <w:rFonts w:ascii="Cambria" w:hAnsi="Cambria"/>
          <w:sz w:val="20"/>
          <w:szCs w:val="20"/>
          <w:lang w:val="pl-PL"/>
        </w:rPr>
        <w:t>)</w:t>
      </w:r>
    </w:p>
    <w:p w14:paraId="3ABA9BAC" w14:textId="77777777" w:rsidR="008C1D47" w:rsidRPr="00345A5D" w:rsidRDefault="008C1D47" w:rsidP="00443A89">
      <w:pPr>
        <w:pStyle w:val="Akapitzlist"/>
        <w:numPr>
          <w:ilvl w:val="0"/>
          <w:numId w:val="6"/>
        </w:numPr>
        <w:ind w:left="1701" w:hanging="283"/>
        <w:jc w:val="both"/>
        <w:rPr>
          <w:rFonts w:ascii="Cambria" w:hAnsi="Cambria"/>
          <w:sz w:val="20"/>
          <w:szCs w:val="20"/>
          <w:lang w:val="pl-PL"/>
        </w:rPr>
      </w:pPr>
      <w:r w:rsidRPr="00345A5D">
        <w:rPr>
          <w:rFonts w:ascii="Cambria" w:hAnsi="Cambria"/>
          <w:sz w:val="20"/>
          <w:szCs w:val="20"/>
          <w:lang w:val="pl-PL"/>
        </w:rPr>
        <w:t>Obrazowanie w świetle widzialnym odbitym i przechodzącym (kolorymetria oraz żele białkowe) – w tym również białka barwione barwnikami SYPRO</w:t>
      </w:r>
    </w:p>
    <w:p w14:paraId="23F2F3AC" w14:textId="35E44BF8" w:rsidR="008C1D47" w:rsidRPr="00345A5D" w:rsidRDefault="00C44E84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345A5D">
        <w:rPr>
          <w:rFonts w:ascii="Cambria" w:hAnsi="Cambria"/>
          <w:sz w:val="20"/>
          <w:szCs w:val="20"/>
          <w:lang w:val="pl-PL"/>
        </w:rPr>
        <w:t>Funkcja</w:t>
      </w:r>
      <w:r w:rsidR="008C1D47" w:rsidRPr="00345A5D">
        <w:rPr>
          <w:rFonts w:ascii="Cambria" w:hAnsi="Cambria"/>
          <w:sz w:val="20"/>
          <w:szCs w:val="20"/>
          <w:lang w:val="pl-PL"/>
        </w:rPr>
        <w:t xml:space="preserve"> nakładania obrazów (chemiluminescencja i kolorymetria)</w:t>
      </w:r>
    </w:p>
    <w:p w14:paraId="3A7ACD53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345A5D">
        <w:rPr>
          <w:rFonts w:ascii="Cambria" w:hAnsi="Cambria"/>
          <w:sz w:val="20"/>
          <w:szCs w:val="20"/>
          <w:lang w:val="pl-PL"/>
        </w:rPr>
        <w:t>Minimum</w:t>
      </w:r>
      <w:r w:rsidRPr="008C1D47">
        <w:rPr>
          <w:rFonts w:ascii="Cambria" w:hAnsi="Cambria"/>
          <w:sz w:val="20"/>
          <w:szCs w:val="20"/>
          <w:lang w:val="pl-PL"/>
        </w:rPr>
        <w:t xml:space="preserve"> 5 poziomów funkcji łączenia pikseli, tzw.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binning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 xml:space="preserve"> ( np. 1x1, 2x2, 3x3, 4x4)</w:t>
      </w:r>
    </w:p>
    <w:p w14:paraId="1423B9B4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Zakres dynamiczny minimum 4,0</w:t>
      </w:r>
    </w:p>
    <w:p w14:paraId="3997EBFB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 xml:space="preserve">Zapis w formatach minimum 16 bit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tiff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 xml:space="preserve"> oraz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jpeg</w:t>
      </w:r>
      <w:proofErr w:type="spellEnd"/>
    </w:p>
    <w:p w14:paraId="1444E1DD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 xml:space="preserve">Możliwość rozbudowy systemu, by uzyskać możliwość multipleksowych analiz (kilka sygnałów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epi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>-fluorescencji jednocześnie) dla źródeł światła:  niebieskiego, zielonego, czerwonego, dalekiej czerwieni i bliskiej podczerwieni.</w:t>
      </w:r>
    </w:p>
    <w:p w14:paraId="3199A16B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 xml:space="preserve">Oprogramowanie umożliwiające obsługę urządzenia z nielimitowaną ilością licencji programu do analizy obrazu, obliczeń ilościowych i jakościowych, wykonanie densytometrii oraz pomiaru mas molekularnych (licencja musi umożliwiać analizę zdjęć dla dowolnej liczby użytkowników w tym samym czasie). </w:t>
      </w:r>
    </w:p>
    <w:p w14:paraId="6DD2604F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Minimum 60 GB miejsca na dysku, minimum 2 porty USB, pamięć RAM minimum 4 GB ( jeśli wbudowany komputer )</w:t>
      </w:r>
    </w:p>
    <w:p w14:paraId="3AC599C1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 xml:space="preserve">Obszar obrazowania ( field of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view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>) minimum 20 cm x 15 cm</w:t>
      </w:r>
    </w:p>
    <w:p w14:paraId="49A8600C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 xml:space="preserve">Zestaw startowy odczynnika do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chemilumiescencji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 xml:space="preserve"> oraz barwnego markera białkowego</w:t>
      </w:r>
    </w:p>
    <w:p w14:paraId="5B798B84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Gwarancja 24 miesiące</w:t>
      </w:r>
    </w:p>
    <w:p w14:paraId="60EA3B04" w14:textId="77777777" w:rsidR="008C1D47" w:rsidRPr="008C1D47" w:rsidRDefault="008C1D47" w:rsidP="00443A89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Wbudowany komputer i ekran dotykowy/tablet min. 10-calowy lub dołączony komputer zewnętrzny typu laptop/notebook/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ultrabook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 xml:space="preserve"> (min. 14 cali) lub komputer zewnętrzny stacjonarny z monitorem(min. 14 cali). </w:t>
      </w:r>
    </w:p>
    <w:p w14:paraId="14E6F028" w14:textId="6240EA05" w:rsidR="008C1D47" w:rsidRPr="008C1D47" w:rsidRDefault="00C44E84" w:rsidP="00443A89">
      <w:pPr>
        <w:pStyle w:val="Akapitzlist"/>
        <w:jc w:val="both"/>
        <w:rPr>
          <w:rFonts w:ascii="Cambria" w:hAnsi="Cambria"/>
          <w:sz w:val="20"/>
          <w:szCs w:val="20"/>
          <w:lang w:val="pl-PL"/>
        </w:rPr>
      </w:pPr>
      <w:r w:rsidRPr="00345A5D">
        <w:rPr>
          <w:rFonts w:ascii="Cambria" w:hAnsi="Cambria"/>
          <w:sz w:val="20"/>
          <w:szCs w:val="20"/>
          <w:u w:val="single"/>
          <w:lang w:val="pl-PL"/>
        </w:rPr>
        <w:t>Minimalne</w:t>
      </w:r>
      <w:bookmarkStart w:id="1" w:name="_GoBack"/>
      <w:bookmarkEnd w:id="1"/>
      <w:r>
        <w:rPr>
          <w:rFonts w:ascii="Cambria" w:hAnsi="Cambria"/>
          <w:sz w:val="20"/>
          <w:szCs w:val="20"/>
          <w:u w:val="single"/>
          <w:lang w:val="pl-PL"/>
        </w:rPr>
        <w:t xml:space="preserve"> w</w:t>
      </w:r>
      <w:r w:rsidR="008C1D47" w:rsidRPr="008C1D47">
        <w:rPr>
          <w:rFonts w:ascii="Cambria" w:hAnsi="Cambria"/>
          <w:sz w:val="20"/>
          <w:szCs w:val="20"/>
          <w:u w:val="single"/>
          <w:lang w:val="pl-PL"/>
        </w:rPr>
        <w:t>ymagania dla komputera zewnętrznego:</w:t>
      </w:r>
    </w:p>
    <w:p w14:paraId="7A97F0FD" w14:textId="77777777" w:rsidR="008C1D47" w:rsidRPr="008C1D47" w:rsidRDefault="008C1D47" w:rsidP="00443A89">
      <w:pPr>
        <w:pStyle w:val="Akapitzlist"/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 xml:space="preserve"> •</w:t>
      </w:r>
      <w:r w:rsidRPr="008C1D47">
        <w:rPr>
          <w:rFonts w:ascii="Cambria" w:hAnsi="Cambria"/>
          <w:sz w:val="20"/>
          <w:szCs w:val="20"/>
          <w:lang w:val="pl-PL"/>
        </w:rPr>
        <w:tab/>
        <w:t xml:space="preserve">komputer powinien osiągać w teście wydajności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PassMark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 xml:space="preserve"> – CPU Mark uśredniony wynik </w:t>
      </w:r>
      <w:r w:rsidR="00443A89">
        <w:rPr>
          <w:rFonts w:ascii="Cambria" w:hAnsi="Cambria"/>
          <w:sz w:val="20"/>
          <w:szCs w:val="20"/>
          <w:lang w:val="pl-PL"/>
        </w:rPr>
        <w:br/>
        <w:t xml:space="preserve">               </w:t>
      </w:r>
      <w:r w:rsidRPr="008C1D47">
        <w:rPr>
          <w:rFonts w:ascii="Cambria" w:hAnsi="Cambria"/>
          <w:sz w:val="20"/>
          <w:szCs w:val="20"/>
          <w:lang w:val="pl-PL"/>
        </w:rPr>
        <w:t>minimum 11800 punktów</w:t>
      </w:r>
    </w:p>
    <w:p w14:paraId="32051E89" w14:textId="77777777" w:rsidR="008C1D47" w:rsidRPr="008C1D47" w:rsidRDefault="008C1D47" w:rsidP="00443A89">
      <w:pPr>
        <w:pStyle w:val="Akapitzlist"/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lastRenderedPageBreak/>
        <w:t>•</w:t>
      </w:r>
      <w:r w:rsidRPr="008C1D47">
        <w:rPr>
          <w:rFonts w:ascii="Cambria" w:hAnsi="Cambria"/>
          <w:sz w:val="20"/>
          <w:szCs w:val="20"/>
          <w:lang w:val="pl-PL"/>
        </w:rPr>
        <w:tab/>
        <w:t>pamięć ram minimum 8 GB</w:t>
      </w:r>
    </w:p>
    <w:p w14:paraId="097134BB" w14:textId="77777777" w:rsidR="008C1D47" w:rsidRPr="008C1D47" w:rsidRDefault="008C1D47" w:rsidP="00443A89">
      <w:pPr>
        <w:pStyle w:val="Akapitzlist"/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•</w:t>
      </w:r>
      <w:r w:rsidRPr="008C1D47">
        <w:rPr>
          <w:rFonts w:ascii="Cambria" w:hAnsi="Cambria"/>
          <w:sz w:val="20"/>
          <w:szCs w:val="20"/>
          <w:lang w:val="pl-PL"/>
        </w:rPr>
        <w:tab/>
        <w:t>wbudowany dysk twardy SSD o pojemności min. 250 GB</w:t>
      </w:r>
    </w:p>
    <w:p w14:paraId="57009DEF" w14:textId="77777777" w:rsidR="008C1D47" w:rsidRPr="008C1D47" w:rsidRDefault="008C1D47" w:rsidP="00443A89">
      <w:pPr>
        <w:pStyle w:val="Akapitzlist"/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•</w:t>
      </w:r>
      <w:r w:rsidRPr="008C1D47">
        <w:rPr>
          <w:rFonts w:ascii="Cambria" w:hAnsi="Cambria"/>
          <w:sz w:val="20"/>
          <w:szCs w:val="20"/>
          <w:lang w:val="pl-PL"/>
        </w:rPr>
        <w:tab/>
        <w:t xml:space="preserve">zainstalowana karta graficzna na złączu PCI Express 3.0, obsługująca technologie: DirectX </w:t>
      </w:r>
      <w:r w:rsidR="00443A89">
        <w:rPr>
          <w:rFonts w:ascii="Cambria" w:hAnsi="Cambria"/>
          <w:sz w:val="20"/>
          <w:szCs w:val="20"/>
          <w:lang w:val="pl-PL"/>
        </w:rPr>
        <w:br/>
        <w:t xml:space="preserve">               </w:t>
      </w:r>
      <w:r w:rsidRPr="008C1D47">
        <w:rPr>
          <w:rFonts w:ascii="Cambria" w:hAnsi="Cambria"/>
          <w:sz w:val="20"/>
          <w:szCs w:val="20"/>
          <w:lang w:val="pl-PL"/>
        </w:rPr>
        <w:t xml:space="preserve">w wersji nie niższej niż 12.0, Open GL w wersji nie niższej niż 4.5, karta musi posiadać co </w:t>
      </w:r>
      <w:r w:rsidR="00443A89">
        <w:rPr>
          <w:rFonts w:ascii="Cambria" w:hAnsi="Cambria"/>
          <w:sz w:val="20"/>
          <w:szCs w:val="20"/>
          <w:lang w:val="pl-PL"/>
        </w:rPr>
        <w:br/>
        <w:t xml:space="preserve">               </w:t>
      </w:r>
      <w:r w:rsidRPr="008C1D47">
        <w:rPr>
          <w:rFonts w:ascii="Cambria" w:hAnsi="Cambria"/>
          <w:sz w:val="20"/>
          <w:szCs w:val="20"/>
          <w:lang w:val="pl-PL"/>
        </w:rPr>
        <w:t xml:space="preserve">najmniej 80 rdzeni graficznych wbudowanych w GPU umożliwiających wykorzystanie </w:t>
      </w:r>
      <w:r w:rsidR="00443A89">
        <w:rPr>
          <w:rFonts w:ascii="Cambria" w:hAnsi="Cambria"/>
          <w:sz w:val="20"/>
          <w:szCs w:val="20"/>
          <w:lang w:val="pl-PL"/>
        </w:rPr>
        <w:br/>
        <w:t xml:space="preserve">               </w:t>
      </w:r>
      <w:r w:rsidRPr="008C1D47">
        <w:rPr>
          <w:rFonts w:ascii="Cambria" w:hAnsi="Cambria"/>
          <w:sz w:val="20"/>
          <w:szCs w:val="20"/>
          <w:lang w:val="pl-PL"/>
        </w:rPr>
        <w:t>przetwarzania równoległego na układach CPU i GPU;</w:t>
      </w:r>
    </w:p>
    <w:p w14:paraId="4DB7B5E9" w14:textId="77777777" w:rsidR="008C1D47" w:rsidRPr="008C1D47" w:rsidRDefault="008C1D47" w:rsidP="00443A89">
      <w:pPr>
        <w:pStyle w:val="Akapitzlist"/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•</w:t>
      </w:r>
      <w:r w:rsidRPr="008C1D47">
        <w:rPr>
          <w:rFonts w:ascii="Cambria" w:hAnsi="Cambria"/>
          <w:sz w:val="20"/>
          <w:szCs w:val="20"/>
          <w:lang w:val="pl-PL"/>
        </w:rPr>
        <w:tab/>
        <w:t xml:space="preserve">system operacyjny obsługujący całą dostępną pamięć komputera i umożliwiający </w:t>
      </w:r>
      <w:r w:rsidR="00443A89">
        <w:rPr>
          <w:rFonts w:ascii="Cambria" w:hAnsi="Cambria"/>
          <w:sz w:val="20"/>
          <w:szCs w:val="20"/>
          <w:lang w:val="pl-PL"/>
        </w:rPr>
        <w:br/>
        <w:t xml:space="preserve">                </w:t>
      </w:r>
      <w:r w:rsidRPr="008C1D47">
        <w:rPr>
          <w:rFonts w:ascii="Cambria" w:hAnsi="Cambria"/>
          <w:sz w:val="20"/>
          <w:szCs w:val="20"/>
          <w:lang w:val="pl-PL"/>
        </w:rPr>
        <w:t xml:space="preserve">mapowanie udziałów sieciowych wykorzystywanych w środowisku informatycznym </w:t>
      </w:r>
      <w:r w:rsidR="00443A89">
        <w:rPr>
          <w:rFonts w:ascii="Cambria" w:hAnsi="Cambria"/>
          <w:sz w:val="20"/>
          <w:szCs w:val="20"/>
          <w:lang w:val="pl-PL"/>
        </w:rPr>
        <w:br/>
        <w:t xml:space="preserve">                </w:t>
      </w:r>
      <w:r w:rsidRPr="008C1D47">
        <w:rPr>
          <w:rFonts w:ascii="Cambria" w:hAnsi="Cambria"/>
          <w:sz w:val="20"/>
          <w:szCs w:val="20"/>
          <w:lang w:val="pl-PL"/>
        </w:rPr>
        <w:t>Zamawiającego za pomocą usługi katalogowej Active Directory.</w:t>
      </w:r>
    </w:p>
    <w:p w14:paraId="1BCA8E8D" w14:textId="77777777" w:rsidR="008C1D47" w:rsidRPr="008C1D47" w:rsidRDefault="008C1D47" w:rsidP="00443A89">
      <w:pPr>
        <w:pStyle w:val="Akapitzlist"/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•</w:t>
      </w:r>
      <w:r w:rsidRPr="008C1D47">
        <w:rPr>
          <w:rFonts w:ascii="Cambria" w:hAnsi="Cambria"/>
          <w:sz w:val="20"/>
          <w:szCs w:val="20"/>
          <w:lang w:val="pl-PL"/>
        </w:rPr>
        <w:tab/>
        <w:t xml:space="preserve">wbudowana karta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Wi-FI</w:t>
      </w:r>
      <w:proofErr w:type="spellEnd"/>
      <w:r w:rsidRPr="008C1D47">
        <w:rPr>
          <w:rFonts w:ascii="Cambria" w:hAnsi="Cambria"/>
          <w:sz w:val="20"/>
          <w:szCs w:val="20"/>
          <w:lang w:val="pl-PL"/>
        </w:rPr>
        <w:t xml:space="preserve"> w standardzie minimum IEEE 802.11 </w:t>
      </w:r>
      <w:proofErr w:type="spellStart"/>
      <w:r w:rsidRPr="008C1D47">
        <w:rPr>
          <w:rFonts w:ascii="Cambria" w:hAnsi="Cambria"/>
          <w:sz w:val="20"/>
          <w:szCs w:val="20"/>
          <w:lang w:val="pl-PL"/>
        </w:rPr>
        <w:t>ac</w:t>
      </w:r>
      <w:proofErr w:type="spellEnd"/>
    </w:p>
    <w:p w14:paraId="44CB8812" w14:textId="77777777" w:rsidR="008C1D47" w:rsidRPr="008C1D47" w:rsidRDefault="008C1D47" w:rsidP="00443A89">
      <w:pPr>
        <w:pStyle w:val="Akapitzlist"/>
        <w:jc w:val="both"/>
        <w:rPr>
          <w:rFonts w:ascii="Cambria" w:hAnsi="Cambria"/>
          <w:sz w:val="20"/>
          <w:szCs w:val="20"/>
          <w:lang w:val="pl-PL"/>
        </w:rPr>
      </w:pPr>
      <w:r w:rsidRPr="008C1D47">
        <w:rPr>
          <w:rFonts w:ascii="Cambria" w:hAnsi="Cambria"/>
          <w:sz w:val="20"/>
          <w:szCs w:val="20"/>
          <w:lang w:val="pl-PL"/>
        </w:rPr>
        <w:t>•</w:t>
      </w:r>
      <w:r w:rsidRPr="008C1D47">
        <w:rPr>
          <w:rFonts w:ascii="Cambria" w:hAnsi="Cambria"/>
          <w:sz w:val="20"/>
          <w:szCs w:val="20"/>
          <w:lang w:val="pl-PL"/>
        </w:rPr>
        <w:tab/>
        <w:t>wbudowane co najmniej dwa złącze USB w standardzie min. 3.0</w:t>
      </w:r>
    </w:p>
    <w:p w14:paraId="4F2FF401" w14:textId="77777777" w:rsidR="008C1D47" w:rsidRPr="008C1D47" w:rsidRDefault="008C1D47" w:rsidP="008C1D47">
      <w:pPr>
        <w:rPr>
          <w:rFonts w:ascii="Cambria" w:hAnsi="Cambria"/>
          <w:sz w:val="20"/>
        </w:rPr>
      </w:pPr>
    </w:p>
    <w:p w14:paraId="7DB09F8E" w14:textId="77777777" w:rsidR="00700FA8" w:rsidRPr="008C1D47" w:rsidRDefault="00700FA8" w:rsidP="008C1D47">
      <w:pPr>
        <w:pStyle w:val="Default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sectPr w:rsidR="00700FA8" w:rsidRPr="008C1D47" w:rsidSect="00950302">
      <w:headerReference w:type="default" r:id="rId11"/>
      <w:pgSz w:w="11906" w:h="16838"/>
      <w:pgMar w:top="9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B7B4" w14:textId="77777777" w:rsidR="00FF3483" w:rsidRDefault="00FF3483" w:rsidP="00BC7B26">
      <w:pPr>
        <w:spacing w:line="240" w:lineRule="auto"/>
      </w:pPr>
      <w:r>
        <w:separator/>
      </w:r>
    </w:p>
  </w:endnote>
  <w:endnote w:type="continuationSeparator" w:id="0">
    <w:p w14:paraId="1F0C34E8" w14:textId="77777777" w:rsidR="00FF3483" w:rsidRDefault="00FF3483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DA48" w14:textId="77777777" w:rsidR="00FF3483" w:rsidRDefault="00FF3483" w:rsidP="00BC7B26">
      <w:pPr>
        <w:spacing w:line="240" w:lineRule="auto"/>
      </w:pPr>
      <w:r>
        <w:separator/>
      </w:r>
    </w:p>
  </w:footnote>
  <w:footnote w:type="continuationSeparator" w:id="0">
    <w:p w14:paraId="356B59BC" w14:textId="77777777" w:rsidR="00FF3483" w:rsidRDefault="00FF3483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7CB2" w14:textId="77777777" w:rsidR="00443A89" w:rsidRDefault="00443A89" w:rsidP="00BC7B26">
    <w:pPr>
      <w:pStyle w:val="Nagwek"/>
      <w:jc w:val="center"/>
    </w:pPr>
    <w:r>
      <w:rPr>
        <w:rFonts w:ascii="Cambria" w:hAnsi="Cambria" w:cs="Arial"/>
        <w:b/>
        <w:noProof/>
        <w:sz w:val="18"/>
        <w:szCs w:val="18"/>
      </w:rPr>
      <w:drawing>
        <wp:inline distT="0" distB="0" distL="0" distR="0" wp14:anchorId="53550432" wp14:editId="7F8EC781">
          <wp:extent cx="5760720" cy="769458"/>
          <wp:effectExtent l="0" t="0" r="0" b="0"/>
          <wp:docPr id="2" name="Obraz 2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D6877" w14:textId="77777777" w:rsidR="00443A89" w:rsidRPr="00CF215E" w:rsidRDefault="00443A89" w:rsidP="009503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>
      <w:rPr>
        <w:rFonts w:ascii="Cambria" w:hAnsi="Cambria" w:cs="Arial"/>
        <w:sz w:val="18"/>
        <w:szCs w:val="18"/>
      </w:rPr>
      <w:t>postępowanie nr A120-211-136/19/MR</w:t>
    </w:r>
  </w:p>
  <w:p w14:paraId="2C5D9917" w14:textId="77777777" w:rsidR="00443A89" w:rsidRDefault="00443A89" w:rsidP="00BC7B26">
    <w:pPr>
      <w:pStyle w:val="Nagwek"/>
      <w:jc w:val="center"/>
    </w:pPr>
  </w:p>
  <w:p w14:paraId="1DC6C493" w14:textId="77777777"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6"/>
    <w:rsid w:val="00345A5D"/>
    <w:rsid w:val="00443A89"/>
    <w:rsid w:val="0046246E"/>
    <w:rsid w:val="004B2C26"/>
    <w:rsid w:val="00574B8B"/>
    <w:rsid w:val="00700FA8"/>
    <w:rsid w:val="007C6AB1"/>
    <w:rsid w:val="008C1D47"/>
    <w:rsid w:val="00950302"/>
    <w:rsid w:val="00A02C9C"/>
    <w:rsid w:val="00BC7B26"/>
    <w:rsid w:val="00C44E84"/>
    <w:rsid w:val="00E66D6D"/>
    <w:rsid w:val="00F50E42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A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B6089D8E</Template>
  <TotalTime>19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Małgorzata Redzik</cp:lastModifiedBy>
  <cp:revision>16</cp:revision>
  <dcterms:created xsi:type="dcterms:W3CDTF">2019-09-16T10:40:00Z</dcterms:created>
  <dcterms:modified xsi:type="dcterms:W3CDTF">2019-11-15T06:00:00Z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