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059D" w14:textId="1E6164E8" w:rsidR="00090B6A" w:rsidRDefault="005F65F0" w:rsidP="003752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B8CCE4"/>
        <w:spacing w:after="0"/>
        <w:jc w:val="center"/>
        <w:rPr>
          <w:rFonts w:ascii="Cambria" w:eastAsia="Cambria" w:hAnsi="Cambria" w:cs="Cambria"/>
          <w:b/>
          <w:sz w:val="16"/>
          <w:szCs w:val="16"/>
        </w:rPr>
      </w:pPr>
      <w:bookmarkStart w:id="0" w:name="_GoBack"/>
      <w:bookmarkEnd w:id="0"/>
      <w:r w:rsidRPr="0074776E">
        <w:rPr>
          <w:rFonts w:ascii="Cambria" w:eastAsia="Cambria" w:hAnsi="Cambria" w:cs="Cambria"/>
          <w:b/>
          <w:sz w:val="16"/>
          <w:szCs w:val="16"/>
        </w:rPr>
        <w:t xml:space="preserve">FORMULARZ  </w:t>
      </w:r>
      <w:r w:rsidR="00382F54" w:rsidRPr="0074776E">
        <w:rPr>
          <w:rFonts w:ascii="Cambria" w:eastAsia="Cambria" w:hAnsi="Cambria" w:cs="Cambria"/>
          <w:b/>
          <w:sz w:val="16"/>
          <w:szCs w:val="16"/>
        </w:rPr>
        <w:t>PRZEDMIOTOWY</w:t>
      </w:r>
    </w:p>
    <w:p w14:paraId="1968CE88" w14:textId="1E5C3B6E" w:rsidR="00375276" w:rsidRPr="00375276" w:rsidRDefault="00556F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B8CCE4"/>
        <w:jc w:val="center"/>
        <w:rPr>
          <w:rFonts w:ascii="Cambria" w:eastAsia="Cambria" w:hAnsi="Cambria" w:cs="Cambria"/>
          <w:b/>
          <w:color w:val="FF0000"/>
          <w:sz w:val="16"/>
          <w:szCs w:val="16"/>
        </w:rPr>
      </w:pPr>
      <w:r>
        <w:rPr>
          <w:rFonts w:ascii="Cambria" w:eastAsia="Cambria" w:hAnsi="Cambria" w:cs="Cambria"/>
          <w:b/>
          <w:color w:val="FF0000"/>
          <w:sz w:val="16"/>
          <w:szCs w:val="16"/>
        </w:rPr>
        <w:t>po modyfikacji z dnia 27.09.2019r.</w:t>
      </w:r>
    </w:p>
    <w:p w14:paraId="2CD1059E" w14:textId="77777777" w:rsidR="004E07D4" w:rsidRPr="0074776E" w:rsidRDefault="004E07D4" w:rsidP="004E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776E">
        <w:rPr>
          <w:rFonts w:ascii="Cambria" w:eastAsia="Times New Roman" w:hAnsi="Cambria" w:cs="Times New Roman"/>
          <w:b/>
          <w:bCs/>
          <w:color w:val="000000"/>
          <w:lang w:eastAsia="en-US"/>
        </w:rPr>
        <w:t xml:space="preserve">TABELA 1. </w:t>
      </w:r>
      <w:r w:rsidRPr="0074776E">
        <w:rPr>
          <w:rFonts w:ascii="Cambria" w:eastAsia="Times New Roman" w:hAnsi="Cambria" w:cs="Times New Roman"/>
          <w:color w:val="000000"/>
          <w:lang w:eastAsia="en-US"/>
        </w:rPr>
        <w:t>Tablica multimedialna z wyposażeniem - 4 szt.</w:t>
      </w:r>
    </w:p>
    <w:p w14:paraId="2CD1059F" w14:textId="77777777" w:rsidR="004E07D4" w:rsidRPr="0074776E" w:rsidRDefault="004E07D4" w:rsidP="004E07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776E">
        <w:rPr>
          <w:rFonts w:ascii="Cambria" w:eastAsia="Times New Roman" w:hAnsi="Cambria" w:cs="Times New Roman"/>
          <w:color w:val="000000"/>
          <w:sz w:val="18"/>
          <w:szCs w:val="18"/>
          <w:lang w:eastAsia="en-US"/>
        </w:rPr>
        <w:t xml:space="preserve">Zastosowanie: ze względu na specyfikę zajęć wymagane jest, aby tablica obsługiwała </w:t>
      </w:r>
      <w:proofErr w:type="spellStart"/>
      <w:r w:rsidRPr="0074776E">
        <w:rPr>
          <w:rFonts w:ascii="Cambria" w:eastAsia="Times New Roman" w:hAnsi="Cambria" w:cs="Times New Roman"/>
          <w:color w:val="000000"/>
          <w:sz w:val="18"/>
          <w:szCs w:val="18"/>
          <w:lang w:eastAsia="en-US"/>
        </w:rPr>
        <w:t>wielodotyk</w:t>
      </w:r>
      <w:proofErr w:type="spellEnd"/>
      <w:r w:rsidRPr="0074776E">
        <w:rPr>
          <w:rFonts w:ascii="Cambria" w:eastAsia="Times New Roman" w:hAnsi="Cambria" w:cs="Times New Roman"/>
          <w:color w:val="000000"/>
          <w:sz w:val="18"/>
          <w:szCs w:val="18"/>
          <w:lang w:eastAsia="en-US"/>
        </w:rPr>
        <w:t xml:space="preserve"> (np. kilka osób pracujących jednocześnie). </w:t>
      </w:r>
      <w:r w:rsidRPr="0074776E">
        <w:rPr>
          <w:rFonts w:ascii="Cambria" w:eastAsia="Times New Roman" w:hAnsi="Cambria" w:cs="Times New Roman"/>
          <w:color w:val="073763"/>
          <w:sz w:val="18"/>
          <w:szCs w:val="18"/>
          <w:lang w:eastAsia="en-US"/>
        </w:rPr>
        <w:t>Obsługa powinna być możliwa za pomocą dostarczonych w zestawie precyzyjnych pisaków, palca lub dowolnego wskaźnika. Pisaki nie mogą wymagać ładowania lub wymiany baterii.</w:t>
      </w:r>
      <w:r w:rsidRPr="0074776E">
        <w:rPr>
          <w:rFonts w:ascii="Cambria" w:eastAsia="Times New Roman" w:hAnsi="Cambria" w:cs="Times New Roman"/>
          <w:color w:val="000000"/>
          <w:sz w:val="18"/>
          <w:szCs w:val="18"/>
          <w:lang w:eastAsia="en-US"/>
        </w:rPr>
        <w:t xml:space="preserve"> Trwała powłoka tablicy, najlepiej ceramiczna, powinna być  odporna na ścieranie i incydentalne użycie pisaków nie przeznaczonych do tablic.  Ważne jest, aby tablica była maksymalnie duża - zamierzamy je użytkować także w dużych salach, laboratoriach i audytoriach. Całość (tablica, statyw i rzutnik) powinna umożliwiać przemieszczanie w obrębie budynku (zmiana sali 2-3 razy w roku).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3827"/>
        <w:gridCol w:w="3807"/>
      </w:tblGrid>
      <w:tr w:rsidR="004E07D4" w:rsidRPr="0074776E" w14:paraId="2CD105A4" w14:textId="77777777" w:rsidTr="004E0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A0" w14:textId="77777777" w:rsidR="004E07D4" w:rsidRPr="0074776E" w:rsidRDefault="004E07D4" w:rsidP="004E07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Element konfiguracji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A1" w14:textId="77777777" w:rsidR="004E07D4" w:rsidRPr="0074776E" w:rsidRDefault="004E07D4" w:rsidP="004E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Parametry techniczne wymagane przez Zamawiającego </w:t>
            </w:r>
          </w:p>
          <w:p w14:paraId="2CD105A2" w14:textId="77777777" w:rsidR="004E07D4" w:rsidRPr="0074776E" w:rsidRDefault="004E07D4" w:rsidP="004E07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(opis przedmiotu zamówienia)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A3" w14:textId="77777777" w:rsidR="004E07D4" w:rsidRPr="0074776E" w:rsidRDefault="004E07D4" w:rsidP="004E07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Oferowany sprzęt</w:t>
            </w:r>
          </w:p>
        </w:tc>
      </w:tr>
      <w:tr w:rsidR="004E07D4" w:rsidRPr="0074776E" w14:paraId="2CD105AB" w14:textId="77777777" w:rsidTr="004E07D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A5" w14:textId="77777777" w:rsidR="004E07D4" w:rsidRPr="0074776E" w:rsidRDefault="004E07D4" w:rsidP="004E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Pozycja 1:</w:t>
            </w:r>
          </w:p>
          <w:p w14:paraId="2CD105A6" w14:textId="77777777" w:rsidR="004E07D4" w:rsidRPr="0074776E" w:rsidRDefault="004E07D4" w:rsidP="004E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A7" w14:textId="77777777" w:rsidR="004E07D4" w:rsidRPr="0074776E" w:rsidRDefault="004E07D4" w:rsidP="004E07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Tablica multimedialna z wyposażeniem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A8" w14:textId="77777777" w:rsidR="004E07D4" w:rsidRPr="0074776E" w:rsidRDefault="004E07D4" w:rsidP="004E07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Należy podać:</w:t>
            </w:r>
          </w:p>
          <w:p w14:paraId="2CD105A9" w14:textId="77777777" w:rsidR="004E07D4" w:rsidRPr="0074776E" w:rsidRDefault="004E07D4" w:rsidP="004E07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producent…………………………….…</w:t>
            </w:r>
          </w:p>
          <w:p w14:paraId="2CD105AA" w14:textId="77777777" w:rsidR="004E07D4" w:rsidRPr="0074776E" w:rsidRDefault="004E07D4" w:rsidP="004E07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model………………………………………</w:t>
            </w:r>
          </w:p>
        </w:tc>
      </w:tr>
      <w:tr w:rsidR="004E07D4" w:rsidRPr="0074776E" w14:paraId="2CD105B7" w14:textId="77777777" w:rsidTr="004E0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AC" w14:textId="77777777" w:rsidR="004E07D4" w:rsidRPr="0074776E" w:rsidRDefault="004E07D4" w:rsidP="004E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Pozycja 2:</w:t>
            </w:r>
          </w:p>
          <w:p w14:paraId="2CD105AD" w14:textId="77777777" w:rsidR="004E07D4" w:rsidRPr="0074776E" w:rsidRDefault="004E07D4" w:rsidP="004E07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Parametry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AE" w14:textId="77777777" w:rsidR="004E07D4" w:rsidRPr="0074776E" w:rsidRDefault="004E07D4" w:rsidP="004E07D4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before="80" w:after="0" w:line="240" w:lineRule="auto"/>
              <w:ind w:left="318" w:hanging="284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Technologia: dotykowa, optyczna.</w:t>
            </w:r>
          </w:p>
          <w:p w14:paraId="2CD105AF" w14:textId="33BEC178" w:rsidR="004E07D4" w:rsidRPr="0074776E" w:rsidRDefault="004E07D4" w:rsidP="004E07D4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318" w:hanging="284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Efektywna powierzchnia tablicy (obszar interaktywny) min.  188 cm × </w:t>
            </w:r>
            <w:r w:rsidR="00B00048" w:rsidRPr="00B00048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>116</w:t>
            </w:r>
            <w:r w:rsidR="00B00048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cm; format: 16:10</w:t>
            </w:r>
          </w:p>
          <w:p w14:paraId="2CD105B0" w14:textId="77777777" w:rsidR="004E07D4" w:rsidRPr="0074776E" w:rsidRDefault="004E07D4" w:rsidP="004E07D4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318" w:hanging="284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Liczba punktów dotyku: co najmniej 2 (możliwa jednoczesna praca 2 użytkowników)</w:t>
            </w:r>
          </w:p>
          <w:p w14:paraId="2CD105B1" w14:textId="77777777" w:rsidR="004E07D4" w:rsidRPr="0074776E" w:rsidRDefault="004E07D4" w:rsidP="004E07D4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318" w:hanging="284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Powierzchnia: powłoka ceramiczna lub pokryta tworzywem odpornym na uderzenia, magnetyczna, </w:t>
            </w:r>
            <w:proofErr w:type="spellStart"/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suchościeralna</w:t>
            </w:r>
            <w:proofErr w:type="spellEnd"/>
          </w:p>
          <w:p w14:paraId="2CD105B2" w14:textId="77777777" w:rsidR="004E07D4" w:rsidRPr="0074776E" w:rsidRDefault="004E07D4" w:rsidP="004E07D4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318" w:hanging="284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Rama: aluminiowa lub z tworzywa sztucznego</w:t>
            </w:r>
          </w:p>
          <w:p w14:paraId="2CD105B3" w14:textId="77777777" w:rsidR="004E07D4" w:rsidRPr="0074776E" w:rsidRDefault="004E07D4" w:rsidP="004E07D4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175" w:hanging="141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Metoda pisania: rozpoznawanie gestów </w:t>
            </w:r>
            <w:proofErr w:type="spellStart"/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wielodotyku</w:t>
            </w:r>
            <w:proofErr w:type="spellEnd"/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14:paraId="2CD105B4" w14:textId="77777777" w:rsidR="004E07D4" w:rsidRPr="0074776E" w:rsidRDefault="004E07D4" w:rsidP="004E07D4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318" w:hanging="284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Łączność z komputerem: USB z zastrzeżeniem dla odległości powyżej 10 m lub bezprzewodowo</w:t>
            </w:r>
          </w:p>
          <w:p w14:paraId="2CD105B5" w14:textId="77777777" w:rsidR="004E07D4" w:rsidRPr="0074776E" w:rsidRDefault="004E07D4" w:rsidP="004E07D4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0" w:line="240" w:lineRule="auto"/>
              <w:ind w:left="318" w:hanging="284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Wspierane co najmniej systemy operacyjne: Win 7; Win 10 32/64 bit;  Mac iOS X</w:t>
            </w:r>
          </w:p>
          <w:p w14:paraId="2CD105B6" w14:textId="77777777" w:rsidR="004E07D4" w:rsidRPr="0074776E" w:rsidRDefault="004E07D4" w:rsidP="004E07D4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after="80" w:line="0" w:lineRule="atLeast"/>
              <w:ind w:left="318" w:hanging="284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Tablica z co najmniej dwoma pisakami, </w:t>
            </w:r>
            <w:proofErr w:type="spellStart"/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wymazywacz</w:t>
            </w:r>
            <w:proofErr w:type="spellEnd"/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/gąbka</w:t>
            </w:r>
          </w:p>
        </w:tc>
      </w:tr>
      <w:tr w:rsidR="004E07D4" w:rsidRPr="0074776E" w14:paraId="2CD105C0" w14:textId="77777777" w:rsidTr="004E0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B8" w14:textId="77777777" w:rsidR="004E07D4" w:rsidRPr="0074776E" w:rsidRDefault="004E07D4" w:rsidP="004E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t>Pozycja 3:</w:t>
            </w:r>
          </w:p>
          <w:p w14:paraId="2CD105B9" w14:textId="77777777" w:rsidR="004E07D4" w:rsidRPr="0074776E" w:rsidRDefault="004E07D4" w:rsidP="004E07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Parametry wyposażenia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BA" w14:textId="77777777" w:rsidR="004E07D4" w:rsidRPr="0074776E" w:rsidRDefault="004E07D4" w:rsidP="004E07D4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before="80" w:after="0" w:line="240" w:lineRule="auto"/>
              <w:ind w:left="175" w:hanging="141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Dołączone oprogramowanie do obsługi tablicy musi stanowić komplementarną całość z tablicą tj. być wytworzone przez producenta urządzenia. Interfejs w języku polskim, możliwość rozpoznawania zdań i przekształcania z pisma odręcznego na tekst maszynowy w językach: polskim, angielskim (zmiana języka rozpoznawania bez konieczności ponownego uruchamiania oprogramowania lub komputera).</w:t>
            </w:r>
          </w:p>
          <w:p w14:paraId="2CD105BB" w14:textId="4CA4F162" w:rsidR="004E07D4" w:rsidRPr="0074776E" w:rsidRDefault="004E07D4" w:rsidP="004E07D4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175" w:hanging="141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Uchwyty montażowe, kabel USB 10 m (aktywny lub transmiter USB po UTP)</w:t>
            </w:r>
            <w:r w:rsidR="0069589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;</w:t>
            </w: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 kabel HDMI 10m</w:t>
            </w:r>
            <w:r w:rsidR="0002447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bookmarkStart w:id="1" w:name="_Hlk20389324"/>
            <w:r w:rsidR="0002447D" w:rsidRPr="009B79C7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>o minimalnych parametrach</w:t>
            </w:r>
            <w:bookmarkEnd w:id="1"/>
            <w:r w:rsidR="0002447D" w:rsidRPr="009B79C7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>:</w:t>
            </w:r>
            <w:r w:rsidR="005134D8">
              <w:t xml:space="preserve"> </w:t>
            </w:r>
            <w:r w:rsidR="005134D8" w:rsidRPr="005D12A3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>złącza HDMI-HDMI, męsko-męskie, obsługa rozdzielczości do 4K * 2K@60Hz, ARC, 3D, HDCP, CEC przewód elastyczny, potrójnie ekranowany o zawartoś</w:t>
            </w:r>
            <w:r w:rsidR="00844671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 xml:space="preserve">ci </w:t>
            </w:r>
            <w:r w:rsidR="005134D8" w:rsidRPr="005D12A3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>metali szlachetnych min. 99%, złącza zabezpieczone w procesie produkcji przed korozją (np. pozłacane).</w:t>
            </w:r>
          </w:p>
          <w:p w14:paraId="2CD105BC" w14:textId="2CD8C68D" w:rsidR="004E07D4" w:rsidRPr="0074776E" w:rsidRDefault="004E07D4" w:rsidP="004E07D4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175" w:hanging="141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Spliter</w:t>
            </w:r>
            <w:proofErr w:type="spellEnd"/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 HDMI 1-&gt;2</w:t>
            </w:r>
            <w:r w:rsidR="008A018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A0183" w:rsidRPr="00F23478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>o minimalnych parametrach: obsługa rozdzielczości 4K 60Hz, HDCP 2.2, HDR, zasilacz w komplecie</w:t>
            </w:r>
            <w:r w:rsidR="004D7E0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;</w:t>
            </w: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bookmarkStart w:id="2" w:name="_Hlk20383952"/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zestaw aktywny transmisji HDMI po UTP</w:t>
            </w:r>
            <w:r w:rsidR="00103E8B">
              <w:t xml:space="preserve"> </w:t>
            </w:r>
            <w:bookmarkEnd w:id="2"/>
            <w:r w:rsidR="00103E8B" w:rsidRPr="00124B8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 xml:space="preserve">o minimalnych parametrach: obsługa standardu </w:t>
            </w:r>
            <w:proofErr w:type="spellStart"/>
            <w:r w:rsidR="00103E8B" w:rsidRPr="00124B8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>HDBaseT</w:t>
            </w:r>
            <w:proofErr w:type="spellEnd"/>
            <w:r w:rsidR="00103E8B" w:rsidRPr="00124B8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 xml:space="preserve">, rozdzielczości 4K 60Hz za pomocą kabla UTP do co najmniej 40m, obsługa IR, zasilacz </w:t>
            </w:r>
            <w:r w:rsidR="00763CF8" w:rsidRPr="00124B8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>i umożliwiający</w:t>
            </w:r>
            <w:r w:rsidR="00103E8B" w:rsidRPr="00124B8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 xml:space="preserve"> zasilani</w:t>
            </w:r>
            <w:r w:rsidR="00763CF8" w:rsidRPr="00124B8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>e</w:t>
            </w:r>
            <w:r w:rsidR="00103E8B" w:rsidRPr="00124B8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 xml:space="preserve"> poprzez nadajnik lub odbiornik.</w:t>
            </w:r>
          </w:p>
          <w:p w14:paraId="2CD105BD" w14:textId="77777777" w:rsidR="004E07D4" w:rsidRPr="0074776E" w:rsidRDefault="004E07D4" w:rsidP="004E07D4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175" w:hanging="141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Półka na pisaki wyposażona w przyciski do wyboru kolorów (czarny, niebieski, czerwony i zielony). Przycisk uruchamiający funkcję gąbki oraz przyciski do wywoływania procesu orientacji tablicy, klawiatury ekranowej i prawego przycisku myszy. Półka na pisaki tego samego producenta co tablicy.</w:t>
            </w:r>
          </w:p>
          <w:p w14:paraId="2CD105BE" w14:textId="036557E6" w:rsidR="004E07D4" w:rsidRPr="0074776E" w:rsidRDefault="004E07D4" w:rsidP="004E07D4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0" w:line="240" w:lineRule="auto"/>
              <w:ind w:left="175" w:hanging="141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Podstawa jezdna do </w:t>
            </w:r>
            <w:r w:rsidRPr="00093B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tablicy, wyposażona w  blokowane kółka (minimum 4)</w:t>
            </w:r>
            <w:r w:rsidR="00581FAC" w:rsidRPr="00093B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81FAC" w:rsidRPr="00093BD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i co najmniej dwa siłowniki gazowe,</w:t>
            </w:r>
            <w:r w:rsidRPr="00093BD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, umożliwiająca</w:t>
            </w: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 regulację wysokości tablicy oraz wysięgnikiem na projektor ultra krótkoogniskowy z pozycji 3.6</w:t>
            </w:r>
            <w:r w:rsidR="007D397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7D397D" w:rsidRPr="00B55C91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en-US"/>
              </w:rPr>
              <w:t>Po obniżeniu cały zestaw nie powinien przekraczać wysokości 200 cm.</w:t>
            </w:r>
          </w:p>
          <w:p w14:paraId="2CD105BF" w14:textId="77777777" w:rsidR="004E07D4" w:rsidRPr="0074776E" w:rsidRDefault="004E07D4" w:rsidP="004E07D4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spacing w:after="120" w:line="0" w:lineRule="atLeast"/>
              <w:ind w:left="175" w:hanging="141"/>
              <w:textAlignment w:val="baseline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Projektor ultra krótkoogniskowy o</w:t>
            </w:r>
            <w:r w:rsidRPr="0074776E"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</w:t>
            </w: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odległości dostosowanej do oferowanej tablicy, technologia LCD, jasność min. 3000 </w:t>
            </w:r>
            <w:proofErr w:type="spellStart"/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Ansi</w:t>
            </w:r>
            <w:proofErr w:type="spellEnd"/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 xml:space="preserve"> lm, rozdzielczość natywna 1280x800 pikseli, format obrazu dostosowany do proporcji oferowanej tablicy, żywotność źródła światła w trybie </w:t>
            </w: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lastRenderedPageBreak/>
              <w:t>normalnym min. 5000 h, złącza RS232, złącze LAN do sterowania i wyświetlania obrazu przez sieć, 2xHDMI</w:t>
            </w:r>
          </w:p>
        </w:tc>
      </w:tr>
      <w:tr w:rsidR="004E07D4" w:rsidRPr="0074776E" w14:paraId="2CD105C4" w14:textId="77777777" w:rsidTr="004E07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C1" w14:textId="77777777" w:rsidR="004E07D4" w:rsidRPr="0074776E" w:rsidRDefault="004E07D4" w:rsidP="004E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Pozycja 4:</w:t>
            </w:r>
          </w:p>
          <w:p w14:paraId="2CD105C2" w14:textId="77777777" w:rsidR="004E07D4" w:rsidRPr="0074776E" w:rsidRDefault="004E07D4" w:rsidP="004E07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Gwarancja producenta na wyposażenie – lampa projektora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105C3" w14:textId="77777777" w:rsidR="004E07D4" w:rsidRPr="0074776E" w:rsidRDefault="004E07D4" w:rsidP="004E07D4">
            <w:pPr>
              <w:spacing w:after="80" w:line="0" w:lineRule="atLeast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Gwarancja producenta na lampę projektora na okres 36</w:t>
            </w:r>
            <w:r w:rsidRPr="0074776E">
              <w:rPr>
                <w:rFonts w:ascii="Cambria" w:eastAsia="Times New Roman" w:hAnsi="Cambria" w:cs="Times New Roman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74776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US"/>
              </w:rPr>
              <w:t>miesięcy lub deklarowany czas użytkowania (w zależności od tego co nastąpi wcześniej).</w:t>
            </w:r>
          </w:p>
        </w:tc>
      </w:tr>
    </w:tbl>
    <w:p w14:paraId="2CD105C5" w14:textId="77777777" w:rsidR="00090B6A" w:rsidRPr="0074776E" w:rsidRDefault="00090B6A">
      <w:pPr>
        <w:pStyle w:val="Podtytu"/>
        <w:spacing w:after="80"/>
        <w:rPr>
          <w:rFonts w:ascii="Cambria" w:eastAsia="Cambria" w:hAnsi="Cambria" w:cs="Cambria"/>
          <w:b/>
          <w:color w:val="000000"/>
        </w:rPr>
      </w:pPr>
    </w:p>
    <w:p w14:paraId="2CD105C6" w14:textId="77777777" w:rsidR="00913C4F" w:rsidRPr="0074776E" w:rsidRDefault="00913C4F" w:rsidP="00913C4F">
      <w:pPr>
        <w:suppressAutoHyphens/>
        <w:spacing w:after="0" w:line="240" w:lineRule="auto"/>
        <w:ind w:right="-142"/>
        <w:jc w:val="both"/>
        <w:rPr>
          <w:rFonts w:ascii="Cambria" w:eastAsia="Times New Roman" w:hAnsi="Cambria" w:cs="Arial"/>
          <w:b/>
          <w:i/>
          <w:sz w:val="24"/>
          <w:szCs w:val="24"/>
          <w:lang w:eastAsia="ar-SA"/>
        </w:rPr>
      </w:pPr>
      <w:bookmarkStart w:id="3" w:name="_Hlk4400902"/>
      <w:r w:rsidRPr="0074776E">
        <w:rPr>
          <w:rFonts w:ascii="Cambria" w:eastAsia="Times New Roman" w:hAnsi="Cambria" w:cs="Arial"/>
          <w:b/>
          <w:i/>
          <w:sz w:val="20"/>
          <w:szCs w:val="24"/>
          <w:u w:val="single"/>
          <w:lang w:eastAsia="ar-SA"/>
        </w:rPr>
        <w:t>Oferta ma być podpisana kwalifikowanym podpisem elektronicznym</w:t>
      </w:r>
      <w:r w:rsidRPr="0074776E">
        <w:rPr>
          <w:rFonts w:ascii="Cambria" w:eastAsia="Times New Roman" w:hAnsi="Cambria" w:cs="Arial"/>
          <w:b/>
          <w:i/>
          <w:sz w:val="20"/>
          <w:szCs w:val="24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</w:t>
      </w:r>
      <w:r w:rsidRPr="0074776E">
        <w:rPr>
          <w:rFonts w:ascii="Cambria" w:eastAsia="Times New Roman" w:hAnsi="Cambria" w:cs="Arial"/>
          <w:b/>
          <w:i/>
          <w:sz w:val="24"/>
          <w:szCs w:val="24"/>
          <w:lang w:eastAsia="ar-SA"/>
        </w:rPr>
        <w:t>.</w:t>
      </w:r>
      <w:bookmarkEnd w:id="3"/>
    </w:p>
    <w:p w14:paraId="2CD105C7" w14:textId="77777777" w:rsidR="00090B6A" w:rsidRPr="0074776E" w:rsidRDefault="00090B6A" w:rsidP="00913C4F">
      <w:pPr>
        <w:ind w:right="-142"/>
        <w:jc w:val="both"/>
        <w:rPr>
          <w:rFonts w:ascii="Cambria" w:eastAsia="Cambria" w:hAnsi="Cambria" w:cs="Cambria"/>
          <w:i/>
          <w:sz w:val="20"/>
          <w:szCs w:val="20"/>
        </w:rPr>
      </w:pPr>
    </w:p>
    <w:sectPr w:rsidR="00090B6A" w:rsidRPr="0074776E" w:rsidSect="006F4CB4">
      <w:headerReference w:type="default" r:id="rId7"/>
      <w:footerReference w:type="default" r:id="rId8"/>
      <w:pgSz w:w="11906" w:h="16838"/>
      <w:pgMar w:top="1417" w:right="1417" w:bottom="1417" w:left="1417" w:header="8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105CA" w14:textId="77777777" w:rsidR="001A13D4" w:rsidRDefault="001A13D4">
      <w:pPr>
        <w:spacing w:after="0" w:line="240" w:lineRule="auto"/>
      </w:pPr>
      <w:r>
        <w:separator/>
      </w:r>
    </w:p>
  </w:endnote>
  <w:endnote w:type="continuationSeparator" w:id="0">
    <w:p w14:paraId="2CD105CB" w14:textId="77777777" w:rsidR="001A13D4" w:rsidRDefault="001A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105D1" w14:textId="77777777" w:rsidR="00235DF0" w:rsidRDefault="00235DF0">
    <w:pPr>
      <w:pStyle w:val="Stopka"/>
    </w:pPr>
    <w:r>
      <w:rPr>
        <w:noProof/>
      </w:rPr>
      <w:drawing>
        <wp:inline distT="0" distB="0" distL="0" distR="0" wp14:anchorId="2CD105D4" wp14:editId="2CD105D5">
          <wp:extent cx="7028815" cy="2000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105C8" w14:textId="77777777" w:rsidR="001A13D4" w:rsidRDefault="001A13D4">
      <w:pPr>
        <w:spacing w:after="0" w:line="240" w:lineRule="auto"/>
      </w:pPr>
      <w:r>
        <w:separator/>
      </w:r>
    </w:p>
  </w:footnote>
  <w:footnote w:type="continuationSeparator" w:id="0">
    <w:p w14:paraId="2CD105C9" w14:textId="77777777" w:rsidR="001A13D4" w:rsidRDefault="001A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105CC" w14:textId="77777777" w:rsidR="00235DF0" w:rsidRPr="00382F54" w:rsidRDefault="00235DF0" w:rsidP="00382F54">
    <w:pPr>
      <w:pBdr>
        <w:bottom w:val="single" w:sz="4" w:space="1" w:color="auto"/>
      </w:pBdr>
      <w:spacing w:before="120" w:after="60" w:line="240" w:lineRule="auto"/>
      <w:jc w:val="center"/>
      <w:rPr>
        <w:rFonts w:ascii="Cambria" w:eastAsia="Times New Roman" w:hAnsi="Cambria" w:cs="Arial"/>
        <w:b/>
        <w:sz w:val="18"/>
        <w:szCs w:val="20"/>
      </w:rPr>
    </w:pPr>
  </w:p>
  <w:p w14:paraId="2CD105CD" w14:textId="77777777" w:rsidR="00235DF0" w:rsidRPr="00382F54" w:rsidRDefault="00235DF0" w:rsidP="00382F54">
    <w:pPr>
      <w:pBdr>
        <w:bottom w:val="single" w:sz="4" w:space="1" w:color="auto"/>
      </w:pBdr>
      <w:spacing w:before="120" w:after="60" w:line="240" w:lineRule="auto"/>
      <w:jc w:val="center"/>
      <w:rPr>
        <w:rFonts w:ascii="Cambria" w:eastAsia="Times New Roman" w:hAnsi="Cambria" w:cs="Arial"/>
        <w:b/>
        <w:sz w:val="18"/>
        <w:szCs w:val="20"/>
      </w:rPr>
    </w:pPr>
  </w:p>
  <w:p w14:paraId="2CD105CE" w14:textId="77777777" w:rsidR="00235DF0" w:rsidRPr="00382F54" w:rsidRDefault="00235DF0" w:rsidP="00382F54">
    <w:pPr>
      <w:pBdr>
        <w:bottom w:val="single" w:sz="4" w:space="1" w:color="auto"/>
      </w:pBdr>
      <w:spacing w:before="120" w:after="60" w:line="240" w:lineRule="auto"/>
      <w:rPr>
        <w:rFonts w:ascii="Cambria" w:eastAsia="Times New Roman" w:hAnsi="Cambria" w:cs="Arial"/>
        <w:b/>
        <w:sz w:val="18"/>
        <w:szCs w:val="20"/>
      </w:rPr>
    </w:pPr>
    <w:r w:rsidRPr="00382F54">
      <w:rPr>
        <w:rFonts w:ascii="Cambria" w:eastAsia="Times New Roman" w:hAnsi="Cambria" w:cs="Arial"/>
        <w:b/>
        <w:noProof/>
        <w:sz w:val="18"/>
        <w:szCs w:val="20"/>
      </w:rPr>
      <w:drawing>
        <wp:anchor distT="0" distB="0" distL="114300" distR="114300" simplePos="0" relativeHeight="251659264" behindDoc="0" locked="0" layoutInCell="0" allowOverlap="1" wp14:anchorId="2CD105D2" wp14:editId="2CD105D3">
          <wp:simplePos x="0" y="0"/>
          <wp:positionH relativeFrom="page">
            <wp:posOffset>265430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6DD3E1" w14:textId="384DD715" w:rsidR="000A0BF8" w:rsidRDefault="00235DF0" w:rsidP="00382F54">
    <w:pPr>
      <w:pBdr>
        <w:bottom w:val="single" w:sz="4" w:space="1" w:color="auto"/>
      </w:pBdr>
      <w:spacing w:before="120" w:after="60" w:line="240" w:lineRule="auto"/>
      <w:jc w:val="center"/>
      <w:rPr>
        <w:rFonts w:ascii="Cambria" w:eastAsia="Times New Roman" w:hAnsi="Cambria" w:cs="Arial"/>
        <w:sz w:val="18"/>
        <w:szCs w:val="18"/>
      </w:rPr>
    </w:pPr>
    <w:r w:rsidRPr="00382F54">
      <w:rPr>
        <w:rFonts w:ascii="Cambria" w:eastAsia="Times New Roman" w:hAnsi="Cambria" w:cs="Arial"/>
        <w:b/>
        <w:sz w:val="18"/>
        <w:szCs w:val="20"/>
      </w:rPr>
      <w:t>Załącznik nr 1</w:t>
    </w:r>
    <w:r>
      <w:rPr>
        <w:rFonts w:ascii="Cambria" w:eastAsia="Times New Roman" w:hAnsi="Cambria" w:cs="Arial"/>
        <w:b/>
        <w:sz w:val="18"/>
        <w:szCs w:val="20"/>
      </w:rPr>
      <w:t>a</w:t>
    </w:r>
    <w:r w:rsidR="000A0BF8">
      <w:rPr>
        <w:rFonts w:ascii="Cambria" w:eastAsia="Times New Roman" w:hAnsi="Cambria" w:cs="Arial"/>
        <w:b/>
        <w:sz w:val="18"/>
        <w:szCs w:val="20"/>
      </w:rPr>
      <w:t xml:space="preserve"> z dnia 27.09.2019 </w:t>
    </w:r>
    <w:r w:rsidRPr="00382F54">
      <w:rPr>
        <w:rFonts w:ascii="Cambria" w:eastAsia="Times New Roman" w:hAnsi="Cambria" w:cs="Arial"/>
        <w:sz w:val="18"/>
        <w:szCs w:val="18"/>
      </w:rPr>
      <w:t xml:space="preserve">do Specyfikacji Istotnych Warunków Zamówienia </w:t>
    </w:r>
    <w:r w:rsidR="000A0BF8">
      <w:rPr>
        <w:rFonts w:ascii="Cambria" w:eastAsia="Times New Roman" w:hAnsi="Cambria" w:cs="Arial"/>
        <w:sz w:val="18"/>
        <w:szCs w:val="18"/>
      </w:rPr>
      <w:t>–</w:t>
    </w:r>
  </w:p>
  <w:p w14:paraId="2CD105CF" w14:textId="11664791" w:rsidR="00235DF0" w:rsidRPr="00382F54" w:rsidRDefault="00235DF0" w:rsidP="00382F54">
    <w:pPr>
      <w:pBdr>
        <w:bottom w:val="single" w:sz="4" w:space="1" w:color="auto"/>
      </w:pBdr>
      <w:spacing w:before="120" w:after="60" w:line="240" w:lineRule="auto"/>
      <w:jc w:val="center"/>
      <w:rPr>
        <w:rFonts w:ascii="Cambria" w:eastAsia="Times New Roman" w:hAnsi="Cambria" w:cs="Arial"/>
        <w:sz w:val="18"/>
        <w:szCs w:val="18"/>
      </w:rPr>
    </w:pPr>
    <w:r w:rsidRPr="00382F54">
      <w:rPr>
        <w:rFonts w:ascii="Cambria" w:eastAsia="Times New Roman" w:hAnsi="Cambria" w:cs="Arial"/>
        <w:sz w:val="18"/>
        <w:szCs w:val="18"/>
      </w:rPr>
      <w:t xml:space="preserve"> postępowanie nr A120-211-</w:t>
    </w:r>
    <w:r w:rsidR="005949F0">
      <w:rPr>
        <w:rFonts w:ascii="Cambria" w:eastAsia="Times New Roman" w:hAnsi="Cambria" w:cs="Arial"/>
        <w:sz w:val="18"/>
        <w:szCs w:val="18"/>
      </w:rPr>
      <w:t>113</w:t>
    </w:r>
    <w:r w:rsidRPr="00382F54">
      <w:rPr>
        <w:rFonts w:ascii="Cambria" w:eastAsia="Times New Roman" w:hAnsi="Cambria" w:cs="Arial"/>
        <w:sz w:val="18"/>
        <w:szCs w:val="18"/>
      </w:rPr>
      <w:t>/19</w:t>
    </w:r>
    <w:r>
      <w:rPr>
        <w:rFonts w:ascii="Cambria" w:eastAsia="Times New Roman" w:hAnsi="Cambria" w:cs="Arial"/>
        <w:sz w:val="18"/>
        <w:szCs w:val="18"/>
      </w:rPr>
      <w:t>/RR</w:t>
    </w:r>
  </w:p>
  <w:p w14:paraId="2CD105D0" w14:textId="77777777" w:rsidR="00235DF0" w:rsidRPr="00382F54" w:rsidRDefault="00235DF0" w:rsidP="00382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086E"/>
    <w:multiLevelType w:val="multilevel"/>
    <w:tmpl w:val="4480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328B2"/>
    <w:multiLevelType w:val="multilevel"/>
    <w:tmpl w:val="E506B9A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C36BE"/>
    <w:multiLevelType w:val="multilevel"/>
    <w:tmpl w:val="B8924D2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0366D"/>
    <w:multiLevelType w:val="multilevel"/>
    <w:tmpl w:val="87FC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B6A"/>
    <w:rsid w:val="0002447D"/>
    <w:rsid w:val="00090B6A"/>
    <w:rsid w:val="00093BD9"/>
    <w:rsid w:val="000A0BF8"/>
    <w:rsid w:val="000B0C28"/>
    <w:rsid w:val="00103E8B"/>
    <w:rsid w:val="00124B80"/>
    <w:rsid w:val="001A13D4"/>
    <w:rsid w:val="00235DF0"/>
    <w:rsid w:val="00297837"/>
    <w:rsid w:val="00320CD2"/>
    <w:rsid w:val="00366AAB"/>
    <w:rsid w:val="00375276"/>
    <w:rsid w:val="00382F54"/>
    <w:rsid w:val="004712D7"/>
    <w:rsid w:val="004D7E03"/>
    <w:rsid w:val="004E07D4"/>
    <w:rsid w:val="005134D8"/>
    <w:rsid w:val="00556F60"/>
    <w:rsid w:val="00581FAC"/>
    <w:rsid w:val="005949F0"/>
    <w:rsid w:val="005D12A3"/>
    <w:rsid w:val="005F65F0"/>
    <w:rsid w:val="00645CC2"/>
    <w:rsid w:val="0069589C"/>
    <w:rsid w:val="006F4CB4"/>
    <w:rsid w:val="0074776E"/>
    <w:rsid w:val="00763CF8"/>
    <w:rsid w:val="007D397D"/>
    <w:rsid w:val="00844671"/>
    <w:rsid w:val="008A0183"/>
    <w:rsid w:val="008C4083"/>
    <w:rsid w:val="00913C4F"/>
    <w:rsid w:val="009753CA"/>
    <w:rsid w:val="009B46EB"/>
    <w:rsid w:val="009B79C7"/>
    <w:rsid w:val="00A51E72"/>
    <w:rsid w:val="00AD24CB"/>
    <w:rsid w:val="00B00048"/>
    <w:rsid w:val="00B55C91"/>
    <w:rsid w:val="00C87140"/>
    <w:rsid w:val="00CF490D"/>
    <w:rsid w:val="00D91869"/>
    <w:rsid w:val="00F23478"/>
    <w:rsid w:val="00F5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1059D"/>
  <w15:docId w15:val="{C9AD7CF6-CDB1-4E5F-BBF5-69E0EAC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4CB4"/>
  </w:style>
  <w:style w:type="paragraph" w:styleId="Nagwek1">
    <w:name w:val="heading 1"/>
    <w:basedOn w:val="Normalny"/>
    <w:next w:val="Normalny"/>
    <w:rsid w:val="006F4CB4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rsid w:val="006F4C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F4C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F4C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F4CB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6F4C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6F4C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F4CB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F4CB4"/>
    <w:pPr>
      <w:spacing w:after="160"/>
    </w:pPr>
    <w:rPr>
      <w:color w:val="5A5A5A"/>
    </w:rPr>
  </w:style>
  <w:style w:type="table" w:customStyle="1" w:styleId="a">
    <w:basedOn w:val="TableNormal1"/>
    <w:rsid w:val="006F4CB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6F4CB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6F4CB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F54"/>
  </w:style>
  <w:style w:type="paragraph" w:styleId="Stopka">
    <w:name w:val="footer"/>
    <w:basedOn w:val="Normalny"/>
    <w:link w:val="StopkaZnak"/>
    <w:uiPriority w:val="99"/>
    <w:unhideWhenUsed/>
    <w:rsid w:val="0038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F54"/>
  </w:style>
  <w:style w:type="paragraph" w:styleId="Tekstdymka">
    <w:name w:val="Balloon Text"/>
    <w:basedOn w:val="Normalny"/>
    <w:link w:val="TekstdymkaZnak"/>
    <w:uiPriority w:val="99"/>
    <w:semiHidden/>
    <w:unhideWhenUsed/>
    <w:rsid w:val="005F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F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E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4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B5A9B769</Template>
  <TotalTime>64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Rzepecki</cp:lastModifiedBy>
  <cp:revision>41</cp:revision>
  <cp:lastPrinted>2019-09-26T11:28:00Z</cp:lastPrinted>
  <dcterms:created xsi:type="dcterms:W3CDTF">2019-05-22T07:50:00Z</dcterms:created>
  <dcterms:modified xsi:type="dcterms:W3CDTF">2019-09-26T11:28:00Z</dcterms:modified>
</cp:coreProperties>
</file>