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05F" w14:textId="77777777" w:rsidR="00C83723" w:rsidRPr="00586F5B" w:rsidRDefault="4BB4C202" w:rsidP="4BB4C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0" w:after="20"/>
        <w:jc w:val="center"/>
        <w:rPr>
          <w:rFonts w:ascii="Cambria" w:eastAsia="Yu Mincho" w:hAnsi="Cambria" w:cs="Arial"/>
          <w:b/>
          <w:bCs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t>FORMULARZ  CENO</w:t>
      </w:r>
      <w:bookmarkStart w:id="0" w:name="_GoBack"/>
      <w:bookmarkEnd w:id="0"/>
      <w:r w:rsidRPr="00586F5B">
        <w:rPr>
          <w:rFonts w:ascii="Cambria" w:eastAsia="Yu Mincho" w:hAnsi="Cambria" w:cs="Arial"/>
          <w:b/>
          <w:bCs/>
          <w:sz w:val="20"/>
          <w:szCs w:val="20"/>
        </w:rPr>
        <w:t>WO-PRZEDMIOTOWY</w:t>
      </w:r>
    </w:p>
    <w:p w14:paraId="2DF28861" w14:textId="77777777" w:rsidR="00F71999" w:rsidRPr="00586F5B" w:rsidRDefault="00F71999" w:rsidP="4BB4C202">
      <w:pPr>
        <w:spacing w:after="0"/>
        <w:ind w:right="-11"/>
        <w:jc w:val="both"/>
        <w:rPr>
          <w:rStyle w:val="Wyrnienieintensywne"/>
          <w:rFonts w:ascii="Cambria" w:eastAsia="Yu Mincho" w:hAnsi="Cambria" w:cs="Arial"/>
          <w:b/>
          <w:bCs/>
          <w:i w:val="0"/>
          <w:iCs w:val="0"/>
          <w:color w:val="auto"/>
          <w:sz w:val="20"/>
          <w:szCs w:val="20"/>
        </w:rPr>
      </w:pPr>
    </w:p>
    <w:p w14:paraId="4C66D019" w14:textId="725A7CD3" w:rsidR="00B463D1" w:rsidRPr="00586F5B" w:rsidRDefault="4BB4C202" w:rsidP="4BB4C202">
      <w:pPr>
        <w:spacing w:line="240" w:lineRule="auto"/>
        <w:jc w:val="both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eastAsia="Yu Mincho" w:hAnsi="Cambria" w:cs="Arial"/>
          <w:sz w:val="20"/>
          <w:szCs w:val="20"/>
        </w:rPr>
        <w:t xml:space="preserve">Przedmiotem zamówienia jest system firewall składający się z dwóch urządzeń uruchomionych w wysokiej dostępności jako klaster </w:t>
      </w:r>
      <w:proofErr w:type="spellStart"/>
      <w:r w:rsidRPr="00586F5B">
        <w:rPr>
          <w:rFonts w:ascii="Cambria" w:eastAsia="Yu Mincho" w:hAnsi="Cambria" w:cs="Arial"/>
          <w:sz w:val="20"/>
          <w:szCs w:val="20"/>
        </w:rPr>
        <w:t>active-active</w:t>
      </w:r>
      <w:proofErr w:type="spellEnd"/>
      <w:r w:rsidRPr="00586F5B">
        <w:rPr>
          <w:rFonts w:ascii="Cambria" w:eastAsia="Yu Mincho" w:hAnsi="Cambria" w:cs="Arial"/>
          <w:sz w:val="20"/>
          <w:szCs w:val="20"/>
        </w:rPr>
        <w:t>. System firewall będzie przeznaczony do ochrony zasobów sieci komputerowej Uniwersytetu Gdańskiego.</w:t>
      </w:r>
    </w:p>
    <w:p w14:paraId="1F4A2746" w14:textId="6ADA403E" w:rsidR="00E84652" w:rsidRPr="00586F5B" w:rsidRDefault="4BB4C202" w:rsidP="4BB4C202">
      <w:pPr>
        <w:spacing w:line="240" w:lineRule="auto"/>
        <w:jc w:val="both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t>TABELA 1.</w:t>
      </w:r>
      <w:r w:rsidRPr="00586F5B">
        <w:rPr>
          <w:rFonts w:ascii="Cambria" w:eastAsia="Yu Mincho" w:hAnsi="Cambria" w:cs="Arial"/>
          <w:sz w:val="20"/>
          <w:szCs w:val="20"/>
        </w:rPr>
        <w:t xml:space="preserve"> Opis przedmiotu zamówienia.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1"/>
      </w:tblGrid>
      <w:tr w:rsidR="00BB7450" w:rsidRPr="00586F5B" w14:paraId="648D83D2" w14:textId="77777777" w:rsidTr="00723A49">
        <w:tc>
          <w:tcPr>
            <w:tcW w:w="3936" w:type="dxa"/>
            <w:shd w:val="clear" w:color="auto" w:fill="auto"/>
            <w:vAlign w:val="center"/>
          </w:tcPr>
          <w:p w14:paraId="7AD17A40" w14:textId="3C95CF74" w:rsidR="003379B4" w:rsidRPr="00586F5B" w:rsidRDefault="4BB4C202" w:rsidP="4BB4C202">
            <w:pPr>
              <w:tabs>
                <w:tab w:val="center" w:pos="4536"/>
                <w:tab w:val="right" w:pos="9072"/>
              </w:tabs>
              <w:spacing w:after="0"/>
              <w:ind w:left="85" w:right="84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514BD093" w14:textId="53A59889" w:rsidR="003379B4" w:rsidRPr="00586F5B" w:rsidRDefault="4BB4C202" w:rsidP="4BB4C202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Szczegółowy opis oferowanych elementów przez Wykonawcę</w:t>
            </w:r>
          </w:p>
        </w:tc>
      </w:tr>
      <w:tr w:rsidR="00BB7450" w:rsidRPr="00586F5B" w14:paraId="2CAC2434" w14:textId="77777777" w:rsidTr="00723A49">
        <w:tc>
          <w:tcPr>
            <w:tcW w:w="3936" w:type="dxa"/>
            <w:shd w:val="clear" w:color="auto" w:fill="auto"/>
          </w:tcPr>
          <w:p w14:paraId="6CE2D1B5" w14:textId="03281101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0CC9AFA4" w14:textId="23B74F8D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49C33024" w14:textId="25E673D3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06C0D16B" w14:textId="7074140C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24070920" w14:textId="1FB7198D" w:rsidR="002C6CA6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Firewall sprzętowy</w:t>
            </w:r>
          </w:p>
        </w:tc>
        <w:tc>
          <w:tcPr>
            <w:tcW w:w="6541" w:type="dxa"/>
            <w:shd w:val="clear" w:color="auto" w:fill="auto"/>
          </w:tcPr>
          <w:p w14:paraId="713F36A9" w14:textId="62977BA5" w:rsidR="183D1F37" w:rsidRPr="00586F5B" w:rsidRDefault="00423693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3D709419" w14:textId="22E732AC" w:rsidR="002C6CA6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3A0166B9" w14:textId="6BCE79F2" w:rsidR="005D59D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1C0294B3" w14:textId="2C07F7CC" w:rsidR="005D59D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445A4BA7" w14:textId="5ADBFB37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2D022375" w14:textId="686D628C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 tym moduły optyczne:</w:t>
            </w:r>
          </w:p>
          <w:p w14:paraId="654DC09B" w14:textId="50F2C500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22EE57D4" w14:textId="5815CCE1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BB7450" w:rsidRPr="00586F5B" w14:paraId="19D548D9" w14:textId="77777777" w:rsidTr="00723A49">
        <w:tc>
          <w:tcPr>
            <w:tcW w:w="3936" w:type="dxa"/>
            <w:shd w:val="clear" w:color="auto" w:fill="auto"/>
          </w:tcPr>
          <w:p w14:paraId="58224B45" w14:textId="787B8BF2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5297585A" w14:textId="3B8969F7" w:rsidR="00243D0C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Licencje, subskrypcje</w:t>
            </w:r>
          </w:p>
        </w:tc>
        <w:tc>
          <w:tcPr>
            <w:tcW w:w="6541" w:type="dxa"/>
            <w:shd w:val="clear" w:color="auto" w:fill="auto"/>
          </w:tcPr>
          <w:p w14:paraId="137AF521" w14:textId="77777777" w:rsidR="00423693" w:rsidRPr="00586F5B" w:rsidRDefault="00423693" w:rsidP="00423693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71DC7483" w14:textId="3902CE94" w:rsidR="00A25060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7118590D" w14:textId="3D9B0648" w:rsidR="008A029D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14E8DB4D" w14:textId="73F4CE3A" w:rsidR="00243D0C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1325525C" w14:textId="3035D1D8" w:rsidR="00243D0C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BB7450" w:rsidRPr="00586F5B" w14:paraId="5501ADAC" w14:textId="77777777" w:rsidTr="00723A49">
        <w:tc>
          <w:tcPr>
            <w:tcW w:w="3936" w:type="dxa"/>
            <w:shd w:val="clear" w:color="auto" w:fill="auto"/>
          </w:tcPr>
          <w:p w14:paraId="2D493192" w14:textId="750EBD98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2296519F" w14:textId="26B24BDE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9BCA9E0" w14:textId="702AB324" w:rsidR="00A45E90" w:rsidRPr="002E362C" w:rsidRDefault="00A45E90" w:rsidP="002E362C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6AAC7B9" w14:textId="016C916D" w:rsidR="0023110A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Wsparcie techniczne producenta oferowanego urządzenia</w:t>
            </w:r>
          </w:p>
        </w:tc>
        <w:tc>
          <w:tcPr>
            <w:tcW w:w="6541" w:type="dxa"/>
            <w:shd w:val="clear" w:color="auto" w:fill="auto"/>
          </w:tcPr>
          <w:p w14:paraId="6F1A9DFF" w14:textId="77777777" w:rsidR="00423693" w:rsidRPr="00586F5B" w:rsidRDefault="00423693" w:rsidP="00423693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52D3B038" w14:textId="1B1C57A4" w:rsidR="0067772B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2E12CDEB" w14:textId="7A2953E4" w:rsidR="008A029D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06D41DB5" w14:textId="628A0040" w:rsidR="0023110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30BCC5EC" w14:textId="233B7188" w:rsidR="0023110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272DCF" w:rsidRPr="00586F5B" w14:paraId="476117F8" w14:textId="77777777" w:rsidTr="07651EF2">
        <w:tc>
          <w:tcPr>
            <w:tcW w:w="10477" w:type="dxa"/>
            <w:gridSpan w:val="2"/>
            <w:shd w:val="clear" w:color="auto" w:fill="auto"/>
          </w:tcPr>
          <w:p w14:paraId="4A7FB264" w14:textId="41F2750B" w:rsidR="09D6219A" w:rsidRPr="00586F5B" w:rsidRDefault="00506A07" w:rsidP="0099692D">
            <w:pPr>
              <w:spacing w:before="80" w:after="400" w:line="240" w:lineRule="auto"/>
              <w:rPr>
                <w:rFonts w:ascii="Cambria" w:eastAsia="Yu Mincho" w:hAnsi="Cambria" w:cs="Arial"/>
                <w:sz w:val="20"/>
                <w:szCs w:val="20"/>
                <w:u w:val="single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  <w:u w:val="single"/>
              </w:rPr>
              <w:t>Część  opisowa:</w:t>
            </w:r>
          </w:p>
          <w:p w14:paraId="63FBDA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Własności fizyczne.</w:t>
            </w:r>
          </w:p>
          <w:p w14:paraId="4FED9284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być przystosowane do montażu w szafie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rack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19".</w:t>
            </w:r>
          </w:p>
          <w:p w14:paraId="681AA532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Wysokość urządzenia nie może przekraczać 3U.</w:t>
            </w:r>
          </w:p>
          <w:p w14:paraId="614067CC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Głębokość urządzenia nie może przekraczać 70cm.</w:t>
            </w:r>
          </w:p>
          <w:p w14:paraId="7EDAE7E1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Jeżeli urządzenie posiada wentylatory, wówczas:</w:t>
            </w:r>
          </w:p>
          <w:p w14:paraId="2EFE9CB9" w14:textId="77777777" w:rsidR="00586F5B" w:rsidRPr="00586F5B" w:rsidRDefault="00586F5B" w:rsidP="00586F5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urządzenie musi posiadać co najmniej dwa wymienne moduły wentylacji z możliwością wymiany wadliwego modułu podczas pracy urządzenia.</w:t>
            </w:r>
          </w:p>
          <w:p w14:paraId="78CF33F4" w14:textId="77777777" w:rsidR="00586F5B" w:rsidRPr="00586F5B" w:rsidRDefault="00586F5B" w:rsidP="00586F5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przepływ powietrza musi być realizowany z przodu na tył urządzenia.</w:t>
            </w:r>
          </w:p>
          <w:p w14:paraId="4009142C" w14:textId="77777777" w:rsidR="00586F5B" w:rsidRPr="00586F5B" w:rsidRDefault="00586F5B" w:rsidP="00586F5B">
            <w:pPr>
              <w:spacing w:after="0" w:line="240" w:lineRule="auto"/>
              <w:ind w:left="1069"/>
              <w:rPr>
                <w:rFonts w:ascii="Cambria" w:hAnsi="Cambria"/>
                <w:sz w:val="20"/>
                <w:szCs w:val="20"/>
              </w:rPr>
            </w:pPr>
          </w:p>
          <w:p w14:paraId="3A463891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II. Środowisko pracy.</w:t>
            </w:r>
          </w:p>
          <w:p w14:paraId="32F4ECAA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prawidłowo pracować w temperaturze od 5 do 40 stopni Celsjusza.</w:t>
            </w:r>
          </w:p>
          <w:p w14:paraId="7928155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11C8884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III. Interfejsy fizyczne do analizowania i kontroli ruchu.</w:t>
            </w:r>
          </w:p>
          <w:p w14:paraId="55219AA8" w14:textId="77777777" w:rsidR="00586F5B" w:rsidRPr="00586F5B" w:rsidRDefault="00586F5B" w:rsidP="00586F5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co najmniej 12 interfejsów do analizowania i kontroli ruchu, w tym:</w:t>
            </w:r>
          </w:p>
          <w:p w14:paraId="05371113" w14:textId="77777777" w:rsidR="00586F5B" w:rsidRPr="00586F5B" w:rsidRDefault="00586F5B" w:rsidP="00586F5B">
            <w:pPr>
              <w:pStyle w:val="Akapitzlist"/>
              <w:numPr>
                <w:ilvl w:val="1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Co najmniej 8 obsługujących standard 10GBase-LR.</w:t>
            </w:r>
          </w:p>
          <w:p w14:paraId="2C96CAEA" w14:textId="77777777" w:rsidR="00586F5B" w:rsidRPr="00586F5B" w:rsidRDefault="00586F5B" w:rsidP="00586F5B">
            <w:pPr>
              <w:pStyle w:val="Akapitzlist"/>
              <w:numPr>
                <w:ilvl w:val="1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Co najmniej 4 interfejsy obsługujące standard 40GBase-LR4.</w:t>
            </w:r>
          </w:p>
          <w:p w14:paraId="2FF331A6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cztery moduły optyczne 10GBase-LR.</w:t>
            </w:r>
          </w:p>
          <w:p w14:paraId="1FC48174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muszą być niezależne od siebie, tzn. wykorzystanie, któregoś interfejsu nie może zmniejszać ilości wymaganych interfejsów.</w:t>
            </w:r>
          </w:p>
          <w:p w14:paraId="50A6F1F1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muszą znajdować się na przedniej części panelu urządzenia.</w:t>
            </w:r>
          </w:p>
          <w:p w14:paraId="2F9C8A3C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Zamawiający wymaga oryginalnych modułów optycznych producenta urządzenia.</w:t>
            </w:r>
          </w:p>
          <w:p w14:paraId="236FF7EA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agregowanie połączeń fizycznych zgodne z IEEE 802.3ad.</w:t>
            </w:r>
          </w:p>
          <w:p w14:paraId="198696DD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protokół LACP (ang. Link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Aggregation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Control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Protocol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5B56615E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fizyczny musi mieć możliwość umieszczenia na nim wielu interfejsów logicznych.</w:t>
            </w:r>
          </w:p>
          <w:p w14:paraId="1BE23F1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19C5849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IV. Interfejsy fizyczne do zarządzania urządzeniem.</w:t>
            </w:r>
          </w:p>
          <w:p w14:paraId="75F3C20E" w14:textId="77777777" w:rsidR="00586F5B" w:rsidRPr="00586F5B" w:rsidRDefault="00586F5B" w:rsidP="00586F5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port konsoli do zarządzania urządzeniem.</w:t>
            </w:r>
          </w:p>
          <w:p w14:paraId="2368959D" w14:textId="77777777" w:rsidR="00586F5B" w:rsidRPr="00586F5B" w:rsidRDefault="00586F5B" w:rsidP="00586F5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dedykowany port Ethernet do zarządzania urządzeniem o przepustowości co najmniej 1Gbps (tzw. Out of Band Ethernet port).</w:t>
            </w:r>
          </w:p>
          <w:p w14:paraId="7E406BB1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8706655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V. Interfejsy fizyczne dla wysokiej dostępności.</w:t>
            </w:r>
          </w:p>
          <w:p w14:paraId="5B127643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dedykowane interfejsy do połączenia w klaster składający się z dwóch urządzeń.</w:t>
            </w:r>
          </w:p>
          <w:p w14:paraId="6E4FC8B2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Interfejsy muszą umożliwiać wykonanie połączenia po światłowodzie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jednomodowym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do 10km.</w:t>
            </w:r>
          </w:p>
          <w:p w14:paraId="05D34523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należy dostarczyć moduły optyczne jeżeli są wymagane do połączenia w klaster.</w:t>
            </w:r>
          </w:p>
          <w:p w14:paraId="150FF58E" w14:textId="77777777" w:rsidR="00586F5B" w:rsidRPr="00586F5B" w:rsidRDefault="00586F5B" w:rsidP="00586F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Łącza pomiędzy urządzeniami w klastrze muszą mieć przepustowość co najmniej 10Gbps.</w:t>
            </w:r>
          </w:p>
          <w:p w14:paraId="204C1803" w14:textId="77777777" w:rsidR="00586F5B" w:rsidRPr="00586F5B" w:rsidRDefault="00586F5B" w:rsidP="00586F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Interfejsy dla wysokiej dostępności nie mogą zmniejszać ilości wymaganych interfejsów do zarządzania urządzeniem oraz nie mogą zmniejszać ilości wymaganych interfejsów do analizowania i kontroli ruchu.</w:t>
            </w:r>
          </w:p>
          <w:p w14:paraId="2241F33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71D8EA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VI. Funkcje podstawowe.</w:t>
            </w:r>
          </w:p>
          <w:p w14:paraId="23F6838C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synchronizacje czasu z serwerem NTP.</w:t>
            </w:r>
          </w:p>
          <w:p w14:paraId="43215465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umożliwiać wysyłanie logów do zewnętrznego serwera zgodnego z protokołem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syslog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70AF8BEB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mechanizm kontroli pasma oraz ruchu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Quality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of Service,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QoS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19979F6C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VLAN zgodne z IEEE 802.1Q.</w:t>
            </w:r>
          </w:p>
          <w:p w14:paraId="68CBBF2F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protokół SNMP w wersji 2c i 3.</w:t>
            </w:r>
          </w:p>
          <w:p w14:paraId="6B725CD1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przekazywanie pakietów DHCP.</w:t>
            </w:r>
          </w:p>
          <w:p w14:paraId="1D5FA99A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79FA2D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VII. Wydajność.</w:t>
            </w:r>
          </w:p>
          <w:p w14:paraId="0DA3BB9E" w14:textId="77777777" w:rsidR="00586F5B" w:rsidRPr="00586F5B" w:rsidRDefault="00586F5B" w:rsidP="00586F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150000 (sto pięćdziesiąt tysięcy) nowych połączeń na sekundę.</w:t>
            </w:r>
          </w:p>
          <w:p w14:paraId="5D614C93" w14:textId="77777777" w:rsidR="00586F5B" w:rsidRPr="00586F5B" w:rsidRDefault="00586F5B" w:rsidP="00586F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4000000 (cztery miliony) jednoczesnych sesji.</w:t>
            </w:r>
          </w:p>
          <w:p w14:paraId="78C39BBC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33A7090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VIII. Pamięć.</w:t>
            </w:r>
          </w:p>
          <w:p w14:paraId="73FD0220" w14:textId="77777777" w:rsidR="00586F5B" w:rsidRPr="00586F5B" w:rsidRDefault="00586F5B" w:rsidP="00A4757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co najmniej 960GB wymiennej pamięci przeznaczonej na zdarzenia, </w:t>
            </w:r>
          </w:p>
          <w:p w14:paraId="3FED9A2A" w14:textId="77777777" w:rsidR="00A4757D" w:rsidRDefault="00586F5B" w:rsidP="00A4757D">
            <w:pPr>
              <w:pStyle w:val="Akapitzlist"/>
              <w:spacing w:after="0" w:line="240" w:lineRule="auto"/>
              <w:ind w:left="360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uruchomionej w RAID 1 (awaria jednego z dysków nie może powodować utraty danych).</w:t>
            </w:r>
            <w:r w:rsidR="00BA47B3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</w:p>
          <w:p w14:paraId="7B44C7A4" w14:textId="08208453" w:rsidR="00BA47B3" w:rsidRPr="005A44B5" w:rsidRDefault="00BA47B3" w:rsidP="00A4757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 xml:space="preserve">Pamięć </w:t>
            </w:r>
            <w:r w:rsidR="001F0973" w:rsidRPr="005A44B5">
              <w:rPr>
                <w:rFonts w:ascii="Cambria" w:hAnsi="Cambria"/>
                <w:sz w:val="20"/>
                <w:szCs w:val="20"/>
              </w:rPr>
              <w:t>(</w:t>
            </w:r>
            <w:r w:rsidR="00BB358D" w:rsidRPr="005A44B5">
              <w:rPr>
                <w:rFonts w:ascii="Cambria" w:hAnsi="Cambria"/>
                <w:sz w:val="20"/>
                <w:szCs w:val="20"/>
              </w:rPr>
              <w:t>wymaga</w:t>
            </w:r>
            <w:r w:rsidR="006A5E6F" w:rsidRPr="005A44B5">
              <w:rPr>
                <w:rFonts w:ascii="Cambria" w:hAnsi="Cambria"/>
                <w:sz w:val="20"/>
                <w:szCs w:val="20"/>
              </w:rPr>
              <w:t xml:space="preserve">na w pkt. 1) </w:t>
            </w:r>
            <w:r w:rsidRPr="005A44B5">
              <w:rPr>
                <w:rFonts w:ascii="Cambria" w:hAnsi="Cambria"/>
                <w:sz w:val="20"/>
                <w:szCs w:val="20"/>
              </w:rPr>
              <w:t>jest dopuszczalna jako wewnętrzny komponent urządzenia</w:t>
            </w:r>
            <w:r w:rsidR="00D50604" w:rsidRPr="005A44B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D50604" w:rsidRPr="005A44B5">
              <w:rPr>
                <w:rFonts w:ascii="Cambria" w:eastAsia="Yu Mincho" w:hAnsi="Cambria" w:cs="Arial"/>
                <w:sz w:val="20"/>
                <w:szCs w:val="20"/>
              </w:rPr>
              <w:t>Firewall sprzętowy)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albo poprzez dedykowane rozwiązanie do obsługi zdarzeń w postaci dodatkowego urządzenia tego samego producenta co urządzenie</w:t>
            </w:r>
            <w:r w:rsidR="006545F7" w:rsidRPr="005A44B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6545F7" w:rsidRPr="005A44B5">
              <w:rPr>
                <w:rFonts w:ascii="Cambria" w:eastAsia="Yu Mincho" w:hAnsi="Cambria" w:cs="Arial"/>
                <w:sz w:val="20"/>
                <w:szCs w:val="20"/>
              </w:rPr>
              <w:t>Firewall sprzętowy)</w:t>
            </w:r>
            <w:r w:rsidRPr="005A44B5">
              <w:rPr>
                <w:rFonts w:ascii="Cambria" w:hAnsi="Cambria"/>
                <w:sz w:val="20"/>
                <w:szCs w:val="20"/>
              </w:rPr>
              <w:t>. W przypadku oferowania dodatkowego urządzenia</w:t>
            </w:r>
            <w:r w:rsidR="00DF4937" w:rsidRPr="005A44B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(dalej zwane jako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DUDOZ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, skrót od: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odatkowe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rządzenie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o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bsługi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  <w:r w:rsidRPr="005A44B5">
              <w:rPr>
                <w:rFonts w:ascii="Cambria" w:hAnsi="Cambria"/>
                <w:sz w:val="20"/>
                <w:szCs w:val="20"/>
              </w:rPr>
              <w:t>darzeń) do obsługi zdarzeń  należy uwzględnić poniższe wymagania lub zależności:</w:t>
            </w:r>
          </w:p>
          <w:p w14:paraId="31DA5304" w14:textId="57A82014" w:rsidR="004749B7" w:rsidRPr="005A44B5" w:rsidRDefault="004749B7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 xml:space="preserve">Na każde oferowane </w:t>
            </w:r>
            <w:r w:rsidR="00D50604" w:rsidRPr="005A44B5">
              <w:rPr>
                <w:rFonts w:ascii="Cambria" w:eastAsia="Yu Mincho" w:hAnsi="Cambria" w:cs="Arial"/>
                <w:sz w:val="20"/>
                <w:szCs w:val="20"/>
              </w:rPr>
              <w:t>urządzenie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23427" w:rsidRPr="005A44B5">
              <w:rPr>
                <w:rFonts w:ascii="Cambria" w:hAnsi="Cambria"/>
                <w:sz w:val="20"/>
                <w:szCs w:val="20"/>
              </w:rPr>
              <w:t>(</w:t>
            </w:r>
            <w:r w:rsidR="00323427" w:rsidRPr="005A44B5">
              <w:rPr>
                <w:rFonts w:ascii="Cambria" w:eastAsia="Yu Mincho" w:hAnsi="Cambria" w:cs="Arial"/>
                <w:sz w:val="20"/>
                <w:szCs w:val="20"/>
              </w:rPr>
              <w:t>Firewall sprzętowy</w:t>
            </w:r>
            <w:r w:rsidR="00323427" w:rsidRPr="005A44B5"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5A44B5">
              <w:rPr>
                <w:rFonts w:ascii="Cambria" w:hAnsi="Cambria"/>
                <w:sz w:val="20"/>
                <w:szCs w:val="20"/>
              </w:rPr>
              <w:t>musi być jeden DUDOZ.</w:t>
            </w:r>
          </w:p>
          <w:p w14:paraId="18ABDC76" w14:textId="1D29C937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mieć możliwość uruchomienia w wysokiej dostępności, tzn. awaria pojedynczego DUDOZ, nie może wpłynąć na utratę danych</w:t>
            </w:r>
            <w:r w:rsidR="00484417" w:rsidRPr="005A44B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11661" w:rsidRPr="005A44B5">
              <w:rPr>
                <w:rFonts w:ascii="Cambria" w:hAnsi="Cambria"/>
                <w:sz w:val="20"/>
                <w:szCs w:val="20"/>
              </w:rPr>
              <w:t xml:space="preserve">(w tym przypadku zdarzeń z systemu firewall uruchomionego jako klaster </w:t>
            </w:r>
            <w:proofErr w:type="spellStart"/>
            <w:r w:rsidR="00211661" w:rsidRPr="005A44B5">
              <w:rPr>
                <w:rFonts w:ascii="Cambria" w:hAnsi="Cambria"/>
                <w:sz w:val="20"/>
                <w:szCs w:val="20"/>
              </w:rPr>
              <w:t>active-active</w:t>
            </w:r>
            <w:proofErr w:type="spellEnd"/>
            <w:r w:rsidR="00211661" w:rsidRPr="005A44B5">
              <w:rPr>
                <w:rFonts w:ascii="Cambria" w:hAnsi="Cambria"/>
                <w:sz w:val="20"/>
                <w:szCs w:val="20"/>
              </w:rPr>
              <w:t>).</w:t>
            </w:r>
          </w:p>
          <w:p w14:paraId="14355457" w14:textId="64A407F5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być wyposażon</w:t>
            </w:r>
            <w:r w:rsidR="00834661" w:rsidRPr="005A44B5">
              <w:rPr>
                <w:rFonts w:ascii="Cambria" w:hAnsi="Cambria"/>
                <w:sz w:val="20"/>
                <w:szCs w:val="20"/>
              </w:rPr>
              <w:t>y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w co najmniej dwa wymienne dyski, awaria jednego z dysków nie może powodować utraty danych.</w:t>
            </w:r>
          </w:p>
          <w:p w14:paraId="5CF14D4B" w14:textId="4728C0F2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lastRenderedPageBreak/>
              <w:t>DUDOZ musi posiadać co najmniej 960GB pamięci przeznaczonej na zdarzenia.</w:t>
            </w:r>
          </w:p>
          <w:p w14:paraId="302F1F39" w14:textId="3D632262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z punktu</w:t>
            </w:r>
            <w:r w:rsidR="00696A75" w:rsidRPr="005A44B5">
              <w:rPr>
                <w:rFonts w:ascii="Cambria" w:hAnsi="Cambria"/>
                <w:sz w:val="20"/>
                <w:szCs w:val="20"/>
              </w:rPr>
              <w:t>: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Własności fizyczne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, z tym, że w przypadku punktu </w:t>
            </w:r>
            <w:r w:rsidR="009E1528"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Własności fizyczne</w:t>
            </w:r>
            <w:r w:rsidR="006A6D98"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A6D98"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</w:t>
            </w:r>
            <w:r w:rsidR="0097525F"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pkt</w:t>
            </w:r>
            <w:proofErr w:type="spellEnd"/>
            <w:r w:rsidR="00E84AA2"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.</w:t>
            </w:r>
            <w:r w:rsidR="0097525F" w:rsidRPr="005A44B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4B5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łączna wysokość urządzenia</w:t>
            </w:r>
            <w:r w:rsidR="00AB2C68" w:rsidRPr="005A44B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AB2C68" w:rsidRPr="005A44B5">
              <w:rPr>
                <w:rFonts w:ascii="Cambria" w:eastAsia="Yu Mincho" w:hAnsi="Cambria" w:cs="Arial"/>
                <w:sz w:val="20"/>
                <w:szCs w:val="20"/>
              </w:rPr>
              <w:t>Firewall sprzętowy)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i DUDOZ nie może przekraczać 3U.</w:t>
            </w:r>
          </w:p>
          <w:p w14:paraId="1ACD938B" w14:textId="1F29D157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II (Środowisko pracy).</w:t>
            </w:r>
          </w:p>
          <w:p w14:paraId="5BA1FA0F" w14:textId="5BE4AE64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IV (Interfejsy fizyczne do zarządzania urządzeniem).</w:t>
            </w:r>
          </w:p>
          <w:p w14:paraId="700304FC" w14:textId="02426EED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VI.1 i VI.5 (Funkcje podstawowe).</w:t>
            </w:r>
          </w:p>
          <w:p w14:paraId="21861F4D" w14:textId="77777777" w:rsidR="00043E47" w:rsidRPr="005A44B5" w:rsidRDefault="00043E47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XV.1 i XV.5 (Wirtualne systemy) oraz Administratorzy poszczególnych systemów muszą mieć tylko i wyłącznie dostęp do zdarzeń, które pochodzą od systemów wirtualnych do których należą.</w:t>
            </w:r>
          </w:p>
          <w:p w14:paraId="2E62CC8D" w14:textId="3A7EE26A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XVI (Zarządzanie), z tym, że dodatkowo w przypadku poleceń wykonywanych z poziomu wiersza poleceń, składnia wykonywanych poleceń musi być taka sama na urządzeniu</w:t>
            </w:r>
            <w:r w:rsidR="009D0D2D" w:rsidRPr="005A44B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9D0D2D" w:rsidRPr="005A44B5">
              <w:rPr>
                <w:rFonts w:ascii="Cambria" w:eastAsia="Yu Mincho" w:hAnsi="Cambria" w:cs="Arial"/>
                <w:sz w:val="20"/>
                <w:szCs w:val="20"/>
              </w:rPr>
              <w:t>Firewall sprzętowy)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i DUDOZ.</w:t>
            </w:r>
          </w:p>
          <w:p w14:paraId="1F4DF978" w14:textId="06EC145E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Musi być możliwy dostęp do zdarzeń umieszczonych na DUDOZ za pomocą wiersza poleceń z poziomu urządzenia</w:t>
            </w:r>
            <w:r w:rsidR="007B51BB" w:rsidRPr="005A44B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E303F" w:rsidRPr="005A44B5">
              <w:rPr>
                <w:rFonts w:ascii="Cambria" w:hAnsi="Cambria"/>
                <w:sz w:val="20"/>
                <w:szCs w:val="20"/>
              </w:rPr>
              <w:t>(</w:t>
            </w:r>
            <w:r w:rsidR="00DE303F" w:rsidRPr="005A44B5">
              <w:rPr>
                <w:rFonts w:ascii="Cambria" w:eastAsia="Yu Mincho" w:hAnsi="Cambria" w:cs="Arial"/>
                <w:sz w:val="20"/>
                <w:szCs w:val="20"/>
              </w:rPr>
              <w:t>Firewall sprzętowy</w:t>
            </w:r>
            <w:r w:rsidR="005409B1" w:rsidRPr="005A44B5">
              <w:rPr>
                <w:rFonts w:ascii="Cambria" w:eastAsia="Yu Mincho" w:hAnsi="Cambria" w:cs="Arial"/>
                <w:sz w:val="20"/>
                <w:szCs w:val="20"/>
              </w:rPr>
              <w:t>)</w:t>
            </w:r>
            <w:r w:rsidR="007B51BB" w:rsidRPr="005A44B5">
              <w:rPr>
                <w:rFonts w:ascii="Cambria" w:eastAsia="Yu Mincho" w:hAnsi="Cambria" w:cs="Arial"/>
                <w:sz w:val="20"/>
                <w:szCs w:val="20"/>
              </w:rPr>
              <w:t>, (</w:t>
            </w:r>
            <w:r w:rsidRPr="005A44B5">
              <w:rPr>
                <w:rFonts w:ascii="Cambria" w:hAnsi="Cambria"/>
                <w:sz w:val="20"/>
                <w:szCs w:val="20"/>
              </w:rPr>
              <w:t>chodzi o przeglądanie zdarzeń za pomocą standardowych poleceń wiersza poleceń urządzenia</w:t>
            </w:r>
            <w:r w:rsidR="00A95FA1" w:rsidRPr="005A44B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A95FA1" w:rsidRPr="005A44B5">
              <w:rPr>
                <w:rFonts w:ascii="Cambria" w:eastAsia="Yu Mincho" w:hAnsi="Cambria" w:cs="Arial"/>
                <w:sz w:val="20"/>
                <w:szCs w:val="20"/>
              </w:rPr>
              <w:t>Firewall sprzętowy)</w:t>
            </w:r>
            <w:r w:rsidRPr="005A44B5">
              <w:rPr>
                <w:rFonts w:ascii="Cambria" w:hAnsi="Cambria"/>
                <w:sz w:val="20"/>
                <w:szCs w:val="20"/>
              </w:rPr>
              <w:t>, bez konieczności logowania się na DUDOZ).</w:t>
            </w:r>
          </w:p>
          <w:p w14:paraId="0D682592" w14:textId="471F5F22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XVII (Zasilanie urządzenia), z tym, że w przypadku punktu XVII.9 musi to być łączne średnie zużycie energii przez urządzenie</w:t>
            </w:r>
            <w:r w:rsidR="00280429" w:rsidRPr="005A44B5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280429" w:rsidRPr="005A44B5">
              <w:rPr>
                <w:rFonts w:ascii="Cambria" w:eastAsia="Yu Mincho" w:hAnsi="Cambria" w:cs="Arial"/>
                <w:sz w:val="20"/>
                <w:szCs w:val="20"/>
              </w:rPr>
              <w:t>Firewall sprzętowy)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i DUDOZ.</w:t>
            </w:r>
          </w:p>
          <w:p w14:paraId="6F76159F" w14:textId="7D9CE7ED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XIX (Dokumentacja).</w:t>
            </w:r>
          </w:p>
          <w:p w14:paraId="20286ED2" w14:textId="265C904A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DUDOZ musi spełniać wymagania wymienione w punkcie XXI (Gwarancja / wsparcie techniczne).</w:t>
            </w:r>
          </w:p>
          <w:p w14:paraId="4A304415" w14:textId="5AD7D7EB" w:rsidR="00BA47B3" w:rsidRPr="005A44B5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Szkolenie</w:t>
            </w:r>
            <w:r w:rsidR="00E731D8" w:rsidRPr="005A44B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(Punkt XXII) musi </w:t>
            </w:r>
            <w:r w:rsidR="00847E55" w:rsidRPr="005A44B5">
              <w:rPr>
                <w:rFonts w:ascii="Cambria" w:hAnsi="Cambria"/>
                <w:sz w:val="20"/>
                <w:szCs w:val="20"/>
              </w:rPr>
              <w:t>uwzględniać</w:t>
            </w:r>
            <w:r w:rsidRPr="005A44B5">
              <w:rPr>
                <w:rFonts w:ascii="Cambria" w:hAnsi="Cambria"/>
                <w:sz w:val="20"/>
                <w:szCs w:val="20"/>
              </w:rPr>
              <w:t xml:space="preserve"> zagadnienia związane z DUDOZ, obejmujące co najmniej:</w:t>
            </w:r>
          </w:p>
          <w:p w14:paraId="38B0B2A5" w14:textId="52EB67DE" w:rsidR="00BA47B3" w:rsidRPr="005A44B5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w</w:t>
            </w:r>
            <w:r w:rsidR="00BA47B3" w:rsidRPr="005A44B5">
              <w:rPr>
                <w:rFonts w:ascii="Cambria" w:hAnsi="Cambria"/>
                <w:sz w:val="20"/>
                <w:szCs w:val="20"/>
              </w:rPr>
              <w:t>stępna konfiguracja DUDOZ.</w:t>
            </w:r>
          </w:p>
          <w:p w14:paraId="6DC235B0" w14:textId="1144BCD2" w:rsidR="00BA47B3" w:rsidRPr="005A44B5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m</w:t>
            </w:r>
            <w:r w:rsidR="00BA47B3" w:rsidRPr="005A44B5">
              <w:rPr>
                <w:rFonts w:ascii="Cambria" w:hAnsi="Cambria"/>
                <w:sz w:val="20"/>
                <w:szCs w:val="20"/>
              </w:rPr>
              <w:t>onitorowania zdarzeń z wykorzystaniem DUDOZ.</w:t>
            </w:r>
          </w:p>
          <w:p w14:paraId="4E92814B" w14:textId="19CE9237" w:rsidR="00BA47B3" w:rsidRPr="005A44B5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a</w:t>
            </w:r>
            <w:r w:rsidR="00BA47B3" w:rsidRPr="005A44B5">
              <w:rPr>
                <w:rFonts w:ascii="Cambria" w:hAnsi="Cambria"/>
                <w:sz w:val="20"/>
                <w:szCs w:val="20"/>
              </w:rPr>
              <w:t>naliza zdarzeń z wykorzystaniem DUDOZ.</w:t>
            </w:r>
          </w:p>
          <w:p w14:paraId="3CD2762A" w14:textId="41ED587E" w:rsidR="00BA47B3" w:rsidRPr="005A44B5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A44B5">
              <w:rPr>
                <w:rFonts w:ascii="Cambria" w:hAnsi="Cambria"/>
                <w:sz w:val="20"/>
                <w:szCs w:val="20"/>
              </w:rPr>
              <w:t>a</w:t>
            </w:r>
            <w:r w:rsidR="00BA47B3" w:rsidRPr="005A44B5">
              <w:rPr>
                <w:rFonts w:ascii="Cambria" w:hAnsi="Cambria"/>
                <w:sz w:val="20"/>
                <w:szCs w:val="20"/>
              </w:rPr>
              <w:t>ktualizacja oprogramowania DUDOZ.</w:t>
            </w:r>
          </w:p>
          <w:p w14:paraId="6E0E687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39CA76B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IX. Firewall.</w:t>
            </w:r>
          </w:p>
          <w:p w14:paraId="27386002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realizować funkcję firewall na podstawie stref bezpieczeństwa (ang. Security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Zones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38C8024C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Strefy bezpieczeństwa.</w:t>
            </w:r>
          </w:p>
          <w:p w14:paraId="6C0CE1B8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2000 (dwa tysiące) stref.</w:t>
            </w:r>
          </w:p>
          <w:p w14:paraId="453C2DF4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Strefy muszą obsługiwać interfejsy logiczne należące do różnych sieci VLAN.</w:t>
            </w:r>
          </w:p>
          <w:p w14:paraId="30BBC8E0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Polityki bezpieczeństwa (ang. Security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Rules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2F160E0C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30000 (trzydzieści tysięcy) polityk bezpieczeństwa.</w:t>
            </w:r>
          </w:p>
          <w:p w14:paraId="7C259F93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pozwalać na używanie poniższych kryteriów do opisania polityki bezpieczeństwa:</w:t>
            </w:r>
          </w:p>
          <w:p w14:paraId="4A67B39A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Źródłowa lub docelowa strefa bezpieczeństwa.</w:t>
            </w:r>
          </w:p>
          <w:p w14:paraId="0761F5B0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Źródłowy lub docelowy adres/obiekt IPv4 lub IPv6.</w:t>
            </w:r>
          </w:p>
          <w:p w14:paraId="541B1323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Aplikacja.</w:t>
            </w:r>
          </w:p>
          <w:p w14:paraId="2DBA1A61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pracy w trybie transparentnym, w trybie routera oraz w trybie nasłuchu.</w:t>
            </w:r>
          </w:p>
          <w:p w14:paraId="5792CDF5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zapewniać filtrowanie ruchu IPv4 i IPv6.</w:t>
            </w:r>
          </w:p>
          <w:p w14:paraId="35F41E39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713851F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X. Funkcja VPN.</w:t>
            </w:r>
          </w:p>
          <w:p w14:paraId="18AD41BB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sieci VPN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w konfiguracji sieć-sieć (ang. network-to-network).</w:t>
            </w:r>
          </w:p>
          <w:p w14:paraId="49BF640C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algorytmy szyfrowania w ramach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, takie jak:</w:t>
            </w:r>
          </w:p>
          <w:p w14:paraId="4E6DF447" w14:textId="77777777" w:rsidR="00586F5B" w:rsidRPr="00586F5B" w:rsidRDefault="00586F5B" w:rsidP="00586F5B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AES o długości klucza: 128, 192, 256 bitów.</w:t>
            </w:r>
          </w:p>
          <w:p w14:paraId="6B41326A" w14:textId="77777777" w:rsidR="00586F5B" w:rsidRPr="00586F5B" w:rsidRDefault="00586F5B" w:rsidP="00586F5B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3DES</w:t>
            </w:r>
          </w:p>
          <w:p w14:paraId="3F37F88E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autentykację w ramach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, takie jak:</w:t>
            </w:r>
          </w:p>
          <w:p w14:paraId="614736BA" w14:textId="77777777" w:rsidR="00586F5B" w:rsidRPr="00586F5B" w:rsidRDefault="00586F5B" w:rsidP="00586F5B">
            <w:pPr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MD5, SHA-1, SHA-256.</w:t>
            </w:r>
          </w:p>
          <w:p w14:paraId="040B60EE" w14:textId="77777777" w:rsidR="00586F5B" w:rsidRPr="00586F5B" w:rsidRDefault="00586F5B" w:rsidP="00586F5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co najmniej 5000 (pięć tysięcy) jednoczesnych tuneli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VPN.</w:t>
            </w:r>
          </w:p>
          <w:p w14:paraId="43923864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Wydajność urządzenia dla VPN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nie może być mniejsza niż 8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Gbps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5B8A3B6E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116C26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XI. Zapobieganie zagrożeniom.</w:t>
            </w:r>
          </w:p>
          <w:p w14:paraId="412CC248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mechanizm wykrywania i blokowania ataków sieciowych w czasie rzeczywistym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Intrusion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Prevention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System, IPS) z wydajnością przetwarzania na poziomie co najmniej 8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Gbps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6D262E54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Wykrywanie ataków musi odbywać się na podstawie sygnatur dostarczonych od producenta.</w:t>
            </w:r>
          </w:p>
          <w:p w14:paraId="6CCC351D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Baza sygnatur musi mieć możliwość automatycznej aktualizacji.</w:t>
            </w:r>
          </w:p>
          <w:p w14:paraId="711E8940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Administrator systemu musi mieć możliwość definiowania własnych sygnatur.</w:t>
            </w:r>
          </w:p>
          <w:p w14:paraId="3B8455DC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ochronę antywirusową.</w:t>
            </w:r>
          </w:p>
          <w:p w14:paraId="5EDEAB44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1F5D417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XII. Identyfikacja aplikacji.</w:t>
            </w:r>
          </w:p>
          <w:p w14:paraId="57A481E9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identyfikować aplikacje niezależnie od wykorzystywanego portu TCP/UDP na podstawie wbudowanej bazy aplikacji.</w:t>
            </w:r>
          </w:p>
          <w:p w14:paraId="5D18BD21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Przy włączonym mechanizmie identyfikowania aplikacji, urządzenie musi mieć przepustowość na poziomie co najmniej 16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Gbps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191C9400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Baza aplikacji musi mieć możliwość automatycznej aktualizacji.</w:t>
            </w:r>
          </w:p>
          <w:p w14:paraId="786684E3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rozpoznawać co najmniej 2500 aplikacji.</w:t>
            </w:r>
          </w:p>
          <w:p w14:paraId="1004DDD9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należy dostarczyć listę rozpoznawanych przez urządzenie aplikacji w formie drukowanej lub elektronicznej.</w:t>
            </w:r>
          </w:p>
          <w:p w14:paraId="25BF78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3D71D52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XIII. Routing.</w:t>
            </w:r>
          </w:p>
          <w:p w14:paraId="530AF03D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statyczny routing dla IPv4 i IPv6.</w:t>
            </w:r>
          </w:p>
          <w:p w14:paraId="65AF4167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dynamiczne protokoły routingu takie jak:</w:t>
            </w:r>
          </w:p>
          <w:p w14:paraId="0F6D062E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OSPFv2.</w:t>
            </w:r>
          </w:p>
          <w:p w14:paraId="6492CC8E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OSPFv3.</w:t>
            </w:r>
          </w:p>
          <w:p w14:paraId="6EBE461D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BGP.</w:t>
            </w:r>
          </w:p>
          <w:p w14:paraId="1494C145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uruchomienie różnych instancji routingu, w ilości nie mniejszej niż 20.</w:t>
            </w:r>
          </w:p>
          <w:p w14:paraId="29C73BED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Policy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Based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Routing.</w:t>
            </w:r>
          </w:p>
          <w:p w14:paraId="5B52ADF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DE9BA4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XIV. Funkcja NAT.</w:t>
            </w:r>
          </w:p>
          <w:p w14:paraId="5A9BD077" w14:textId="0716A148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translacje adresów sieciowych (ang. Network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Address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Translation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, NAT) 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następujących trybach:</w:t>
            </w:r>
          </w:p>
          <w:p w14:paraId="2699588C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Static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NAT.</w:t>
            </w:r>
          </w:p>
          <w:p w14:paraId="63E6BB3D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Destination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NAT.</w:t>
            </w:r>
          </w:p>
          <w:p w14:paraId="25A9FED6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Source NAT.</w:t>
            </w:r>
          </w:p>
          <w:p w14:paraId="05A20BE5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Polityki NAT muszą być definiowane niezależne od polityk bezpieczeństwa.</w:t>
            </w:r>
          </w:p>
          <w:p w14:paraId="34AF13DA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5000 polityk NAT.</w:t>
            </w:r>
          </w:p>
          <w:p w14:paraId="3B996CDC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Definiowanie polityki NAT musi być oparte o co najmniej takie kryteria jak:</w:t>
            </w:r>
          </w:p>
          <w:p w14:paraId="07F20586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Źródłowa lub docelowa strefa bezpieczeństwa.</w:t>
            </w:r>
          </w:p>
          <w:p w14:paraId="6ACA91BC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Źródłowy lub docelowy adres IPv4 lub IPv6.</w:t>
            </w:r>
          </w:p>
          <w:p w14:paraId="7845D201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NAT64.</w:t>
            </w:r>
          </w:p>
          <w:p w14:paraId="2996622E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NATv6.</w:t>
            </w:r>
          </w:p>
          <w:p w14:paraId="0941554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2A70709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XV. Wirtualne systemy.</w:t>
            </w:r>
          </w:p>
          <w:p w14:paraId="369BF965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wirtualne systemy.</w:t>
            </w:r>
          </w:p>
          <w:p w14:paraId="18BB556F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wirtualny system musi mieć możliwość uruchomienia osobnej tablicy routingu.</w:t>
            </w:r>
          </w:p>
          <w:p w14:paraId="65C95093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wirtualny system musi mieć osobny zestaw polityk bezpieczeństwa.</w:t>
            </w:r>
          </w:p>
          <w:p w14:paraId="7724FBA7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interfejs fizyczny musi mieć możliwość współdzielenia pomiędzy wirtualnymi systemami.</w:t>
            </w:r>
          </w:p>
          <w:p w14:paraId="60D73738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20 wirtualnych systemów.</w:t>
            </w:r>
          </w:p>
          <w:p w14:paraId="3B6E3B6E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EEACDDF" w14:textId="0A35F1B8" w:rsid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5286D9EA" w14:textId="77777777" w:rsidR="00F4048B" w:rsidRPr="00586F5B" w:rsidRDefault="00F4048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60E88E7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XVI. Zarządzanie.</w:t>
            </w:r>
          </w:p>
          <w:p w14:paraId="54AF779A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Praca na urządzeniu musi odbywać się na konfiguracji kandydackiej, a nie aktywnej.</w:t>
            </w:r>
          </w:p>
          <w:p w14:paraId="6A8C2423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Zmiany w konfiguracji aktywnej odbywają się poprzez zatwierdzanie zmian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Commit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1D5340B6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Przed zatwierdzaniem zmian na urządzeniu musi być możliwość przejrzenia zmian, które zostały wykonane na konfiguracji kandydackiej.</w:t>
            </w:r>
          </w:p>
          <w:p w14:paraId="1DE65279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Zarządzanie urządzeniem musi odbywać się co najmniej za pomocą:</w:t>
            </w:r>
          </w:p>
          <w:p w14:paraId="27F6A2F5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Interfejsu wiersza poleceń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Command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Line Interface, CLI) poprzez port konsolowy, Telnet oraz SSH.</w:t>
            </w:r>
          </w:p>
          <w:p w14:paraId="3BD650EB" w14:textId="77777777" w:rsidR="00586F5B" w:rsidRPr="00586F5B" w:rsidRDefault="00586F5B" w:rsidP="00586F5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Interfejs graficzny poprzez przeglądarkę internetową (ang. web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browser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27EB1EE4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programistyczny (API).</w:t>
            </w:r>
          </w:p>
          <w:p w14:paraId="020CCA4D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przywrócenia konfiguracji z określnego dnia, w którym były dokonywane zmiany, tzn. po każdym zapisie konfiguracji na urządzeniu powinna być automatycznie zapisywana kompletna konfiguracja, liczba przechowywanych w ten sposób konfiguracji nie może być mniejsza niż 50, podczas wyboru konfiguracji musi być widoczna data zapisania konfiguracji.</w:t>
            </w:r>
          </w:p>
          <w:p w14:paraId="3FB9ABA9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uwierzytelnianie użytkowników administracyjnych za pomocą:</w:t>
            </w:r>
          </w:p>
          <w:p w14:paraId="50FB5B5F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Bazy lokalnej.</w:t>
            </w:r>
          </w:p>
          <w:p w14:paraId="55ED2859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Serwera RADIUS.</w:t>
            </w:r>
          </w:p>
          <w:p w14:paraId="0631BA33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Serwera TACACS+.</w:t>
            </w:r>
          </w:p>
          <w:p w14:paraId="3CC0DE2A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zdefiniowane w systemie co najmniej dwa konta typu:</w:t>
            </w:r>
          </w:p>
          <w:p w14:paraId="4E17CE78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Administrator, który ma pełen dostęp do konfiguracji, odczytu i zapisu</w:t>
            </w:r>
          </w:p>
          <w:p w14:paraId="0258A9F0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Operator, który ma możliwość tylko odczytu konfiguracji.</w:t>
            </w:r>
          </w:p>
          <w:p w14:paraId="1E7C1596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utworzenie nowych typów kont administracyjnych.</w:t>
            </w:r>
          </w:p>
          <w:p w14:paraId="1954D438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65E1FB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XVII. Zasilanie urządzenia.</w:t>
            </w:r>
          </w:p>
          <w:p w14:paraId="43F3923C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działać przy zasilaniu jednej fazy 230V/50Hz z sieci elektrycznej.</w:t>
            </w:r>
          </w:p>
          <w:p w14:paraId="723DF112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wymienne i redundantne zasilacze.</w:t>
            </w:r>
          </w:p>
          <w:p w14:paraId="4D56213F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Gniazda zasilające muszą się znajdować w tylnej części urządzenia.</w:t>
            </w:r>
          </w:p>
          <w:p w14:paraId="7C464254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Awaria połowy zasilaczy nie może wpływać na działanie urządzenia.</w:t>
            </w:r>
          </w:p>
          <w:p w14:paraId="2E6B858E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wymianę zasilacza bez wyłączania urządzenia.</w:t>
            </w:r>
          </w:p>
          <w:p w14:paraId="6DEF67EF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muszą być dostarczone kable zasilające.</w:t>
            </w:r>
          </w:p>
          <w:p w14:paraId="14732361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Połowa kabli zasilających musi mieć możliwość podłączenia do gniazda jednofazowego typu E (standardowe jednofazowe gniazdo elektryczne stosowane w Polsce).</w:t>
            </w:r>
          </w:p>
          <w:p w14:paraId="2020F4EA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Połowa kabli musi mieć możliwość podpięcia do zasilacza awaryjnego, ma to być kabel zakończony wtykiem IEC-320 C14 lub IEC-320 C20.</w:t>
            </w:r>
          </w:p>
          <w:p w14:paraId="2B608316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Średnie zużycie energii przez urządzenie nie może przekraczać 700W.</w:t>
            </w:r>
          </w:p>
          <w:p w14:paraId="3091A0C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DD2F96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XVIII. Wysoka dostępność.</w:t>
            </w:r>
          </w:p>
          <w:p w14:paraId="01B75E02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pozwalać na pracę z innym urządzeniem w parze jako klaster.</w:t>
            </w:r>
          </w:p>
          <w:p w14:paraId="729E27EC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mieć możliwość uruchomienia klastra w trybie: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active-active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(oba urządzenia zajmują się jednocześnie przetwarzaniem ruchu) i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active-pasive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(pierwsze urządzenie zajmuje się przetwarzaniem ruchu, drugie zaczyna przetwarzanie ruchu w momencie awarii pierwszego urządzenia).</w:t>
            </w:r>
          </w:p>
          <w:p w14:paraId="386E8797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Awaria pojedynczego urządzenia w klastrze nie może wpłynąć na prawidłowe działanie sieci komputerowej.</w:t>
            </w:r>
          </w:p>
          <w:p w14:paraId="03548A32" w14:textId="77777777" w:rsidR="00586F5B" w:rsidRPr="00586F5B" w:rsidRDefault="00586F5B" w:rsidP="00586F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Urządzenia uruchomione w klastrze:</w:t>
            </w:r>
          </w:p>
          <w:p w14:paraId="5D464793" w14:textId="77777777" w:rsidR="00586F5B" w:rsidRPr="00586F5B" w:rsidRDefault="00586F5B" w:rsidP="00586F5B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Muszą automatycznie między sobą synchronizować konfiguracje.</w:t>
            </w:r>
          </w:p>
          <w:p w14:paraId="6C34C112" w14:textId="77777777" w:rsidR="00586F5B" w:rsidRPr="00586F5B" w:rsidRDefault="00586F5B" w:rsidP="00586F5B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Muszą obsługiwać synchronizację sesji.</w:t>
            </w:r>
          </w:p>
          <w:p w14:paraId="3EDFCB3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2A850588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XIX. Dokumentacja.</w:t>
            </w:r>
          </w:p>
          <w:p w14:paraId="4C31FD7C" w14:textId="77777777" w:rsidR="00586F5B" w:rsidRPr="00586F5B" w:rsidRDefault="00586F5B" w:rsidP="00586F5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 stronie producenta urządzenia muszą być dostępne w języku polskim lub angielskim:</w:t>
            </w:r>
          </w:p>
          <w:p w14:paraId="34D65809" w14:textId="77777777" w:rsidR="00586F5B" w:rsidRPr="00586F5B" w:rsidRDefault="00586F5B" w:rsidP="00586F5B">
            <w:pPr>
              <w:numPr>
                <w:ilvl w:val="1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Przewodniki administracji (ang. Administration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guide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1DFC30E1" w14:textId="77777777" w:rsidR="00586F5B" w:rsidRPr="00586F5B" w:rsidRDefault="00586F5B" w:rsidP="00586F5B">
            <w:pPr>
              <w:numPr>
                <w:ilvl w:val="1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Informacje dotyczące wydania aktualizacji oprogramowania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Release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notes).</w:t>
            </w:r>
          </w:p>
          <w:p w14:paraId="6EEBF8E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DB7EB70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XX. Licencje, subskrypcje.</w:t>
            </w:r>
          </w:p>
          <w:p w14:paraId="43D012E9" w14:textId="35A154EC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funkcjonalności wymienione w częś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ci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opisow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ej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muszą być dostępne, jeżeli wymagają licencji należy dostarczyć je wraz z urządzeniem.</w:t>
            </w:r>
          </w:p>
          <w:p w14:paraId="20724BCA" w14:textId="77777777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licencje muszą być bezterminowe, wyjątkiem mogą być licencje i subskrypcje na aktualizacje:</w:t>
            </w:r>
          </w:p>
          <w:p w14:paraId="5BD24160" w14:textId="62C64097" w:rsidR="00586F5B" w:rsidRPr="00586F5B" w:rsidRDefault="00586F5B" w:rsidP="00586F5B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Bazy aplikacji, która musi być aktywna przez co najmniej okres trwania wsparcia technicznego (wymienionego w 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pkt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X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I tabeli nr 1) urządzenia.</w:t>
            </w:r>
          </w:p>
          <w:p w14:paraId="2C22D42C" w14:textId="6AA8BD64" w:rsidR="00586F5B" w:rsidRPr="00586F5B" w:rsidRDefault="00586F5B" w:rsidP="00586F5B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Bazy sygnatur zapobiegania zagrożeniom, która musi być aktywna co najmniej przez okres trwania wsparcia technicznego (wymienionego w 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pkt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X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I tabeli nr 1).</w:t>
            </w:r>
          </w:p>
          <w:p w14:paraId="4F325CB9" w14:textId="77777777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fizyczne muszą być aktywne, tzn. jeżeli jest wymagana licencja na ich aktywację, należy dostarczyć licencje wraz z urządzeniem.</w:t>
            </w:r>
          </w:p>
          <w:p w14:paraId="5A1BFCA6" w14:textId="6B181BB6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XXI. Gwarancja</w:t>
            </w:r>
            <w:r w:rsidR="00F71940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 </w:t>
            </w:r>
            <w:r w:rsidR="00227EA8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/</w:t>
            </w:r>
            <w:r w:rsidR="00F71940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 wsparcie  techniczne</w:t>
            </w:r>
          </w:p>
          <w:p w14:paraId="60353524" w14:textId="77D377E4" w:rsidR="00227EA8" w:rsidRPr="00A90B8A" w:rsidRDefault="00586F5B" w:rsidP="00227EA8">
            <w:pPr>
              <w:numPr>
                <w:ilvl w:val="1"/>
                <w:numId w:val="25"/>
              </w:numPr>
              <w:tabs>
                <w:tab w:val="clear" w:pos="792"/>
                <w:tab w:val="left" w:pos="-142"/>
              </w:tabs>
              <w:suppressAutoHyphens/>
              <w:spacing w:after="0" w:line="240" w:lineRule="auto"/>
              <w:ind w:left="284" w:right="-1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być objęte </w:t>
            </w:r>
            <w:r w:rsidR="00227EA8" w:rsidRPr="00A90B8A">
              <w:rPr>
                <w:rFonts w:ascii="Cambria" w:hAnsi="Cambria" w:cs="Arial"/>
                <w:sz w:val="20"/>
                <w:szCs w:val="20"/>
              </w:rPr>
              <w:t>gwarancją</w:t>
            </w:r>
            <w:r w:rsidR="00227EA8">
              <w:rPr>
                <w:rFonts w:ascii="Cambria" w:hAnsi="Cambria" w:cs="Arial"/>
                <w:sz w:val="20"/>
                <w:szCs w:val="20"/>
              </w:rPr>
              <w:t xml:space="preserve"> przez okres nie krótszy niż 36 miesięcy, </w:t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 xml:space="preserve">z uwzględnieniem zapisów </w:t>
            </w:r>
            <w:r w:rsidR="00227EA8">
              <w:rPr>
                <w:rFonts w:ascii="Cambria" w:hAnsi="Cambria" w:cs="Arial"/>
                <w:sz w:val="20"/>
                <w:szCs w:val="20"/>
              </w:rPr>
              <w:br/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>w rozdziale XIV SIWZ</w:t>
            </w:r>
            <w:r w:rsidR="00227EA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>- gwarancja  stanowi jedno z kryteriów oceny ofert</w:t>
            </w:r>
            <w:r w:rsidR="00227EA8" w:rsidRPr="00A90B8A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14:paraId="7E426CCA" w14:textId="2AE50484" w:rsidR="00586F5B" w:rsidRPr="00586F5B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hAnsi="Cambria"/>
                <w:sz w:val="20"/>
                <w:szCs w:val="20"/>
              </w:rPr>
              <w:t>Gwarancję m</w:t>
            </w:r>
            <w:r w:rsidR="00227EA8">
              <w:rPr>
                <w:rFonts w:ascii="Cambria" w:hAnsi="Cambria"/>
                <w:sz w:val="20"/>
                <w:szCs w:val="20"/>
              </w:rPr>
              <w:t>usi</w:t>
            </w:r>
            <w:r w:rsidRPr="00586F5B">
              <w:rPr>
                <w:rFonts w:ascii="Cambria" w:hAnsi="Cambria"/>
                <w:sz w:val="20"/>
                <w:szCs w:val="20"/>
              </w:rPr>
              <w:t xml:space="preserve"> świadczyć producent lub każdy upoważniony przez niego podmiot do świadczenia tych usług (Gwarant).</w:t>
            </w:r>
          </w:p>
          <w:p w14:paraId="5554906C" w14:textId="5F29CBD2" w:rsidR="00586F5B" w:rsidRPr="005727BD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Zgłaszanie wady urządzeń ma odbywać się </w:t>
            </w:r>
            <w:r w:rsidR="004B12B1" w:rsidRPr="005727BD">
              <w:rPr>
                <w:rFonts w:ascii="Cambria" w:eastAsia="Yu Mincho" w:hAnsi="Cambria" w:cs="Arial"/>
                <w:sz w:val="20"/>
                <w:szCs w:val="20"/>
              </w:rPr>
              <w:t>drogą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 elektroniczn</w:t>
            </w:r>
            <w:r w:rsidR="004B12B1" w:rsidRPr="005727BD">
              <w:rPr>
                <w:rFonts w:ascii="Cambria" w:eastAsia="Yu Mincho" w:hAnsi="Cambria" w:cs="Arial"/>
                <w:sz w:val="20"/>
                <w:szCs w:val="20"/>
              </w:rPr>
              <w:t>ą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 lub telefonicznie. 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="00227EA8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o podwyższonej opłacie rozliczeniowej. Sposób komunikacji ma być określony w karcie gwarancyjnej przekazanej </w:t>
            </w:r>
            <w:r w:rsidR="00227EA8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>w momencie dostawy urządzenia.</w:t>
            </w:r>
          </w:p>
          <w:p w14:paraId="28354FA2" w14:textId="7FFB139A" w:rsidR="00586F5B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727BD">
              <w:rPr>
                <w:rFonts w:ascii="Cambria" w:eastAsia="Yu Mincho" w:hAnsi="Cambria" w:cs="Arial"/>
                <w:sz w:val="20"/>
                <w:szCs w:val="20"/>
              </w:rPr>
              <w:t>Komunikacja z Gwarantem ma być dokonywana w języku polskim albo angielskim.</w:t>
            </w:r>
          </w:p>
          <w:p w14:paraId="57D8D7ED" w14:textId="22A00665" w:rsidR="00227EA8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>Termin usunięcia wady urządzenia nie może przekroczyć 3 dni roboczych od  momentu zgłoszenia  wady.</w:t>
            </w:r>
          </w:p>
          <w:p w14:paraId="34E095EF" w14:textId="1AD6321E" w:rsidR="00227EA8" w:rsidRPr="00544D32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ramach gwarancji Wykonawca zapewnia wsparcie techniczne producenta urządzenia – przez cały okres udzielonej gwarancji.</w:t>
            </w:r>
          </w:p>
          <w:p w14:paraId="26E4CED0" w14:textId="4FD95DCB" w:rsidR="00227EA8" w:rsidRPr="00544D32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 w:rsidRPr="00544D32">
              <w:rPr>
                <w:rFonts w:ascii="Cambria" w:eastAsia="Yu Mincho" w:hAnsi="Cambria" w:cs="Arial"/>
                <w:sz w:val="20"/>
                <w:szCs w:val="20"/>
              </w:rPr>
              <w:t xml:space="preserve">W ramach wsparcia technicznego dla oferowanego 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urządzenia</w:t>
            </w:r>
            <w:r w:rsidRPr="00544D32">
              <w:rPr>
                <w:rFonts w:ascii="Cambria" w:eastAsia="Yu Mincho" w:hAnsi="Cambria" w:cs="Arial"/>
                <w:sz w:val="20"/>
                <w:szCs w:val="20"/>
              </w:rPr>
              <w:t xml:space="preserve"> musi:</w:t>
            </w:r>
          </w:p>
          <w:p w14:paraId="32DEC500" w14:textId="77777777" w:rsidR="00227EA8" w:rsidRPr="00A90B8A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90B8A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być możliwość dostępu do systemu obsługi zgłoszeń serwisowych,</w:t>
            </w:r>
          </w:p>
          <w:p w14:paraId="273856C3" w14:textId="77777777" w:rsidR="00227EA8" w:rsidRPr="00E45C15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być </w:t>
            </w:r>
            <w:r w:rsidRPr="00A90B8A">
              <w:rPr>
                <w:rFonts w:ascii="Cambria" w:eastAsia="Yu Mincho" w:hAnsi="Cambria" w:cs="Arial"/>
                <w:sz w:val="20"/>
                <w:szCs w:val="20"/>
              </w:rPr>
              <w:t>zapewniony dostęp do aktualnej wersji oprogramowania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,</w:t>
            </w:r>
          </w:p>
          <w:p w14:paraId="37652E70" w14:textId="766C0B24" w:rsidR="00227EA8" w:rsidRPr="00E45C15" w:rsidRDefault="00227EA8" w:rsidP="00227EA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istnieć  możliwość wymiany urządzenia na  wolne  od  wad w terminie do 3 dni roboczych od  momentu zgłoszenia  wady (w przypadku braku możliwości jej usunięcia  w  miejscu instalacji), </w:t>
            </w:r>
          </w:p>
          <w:p w14:paraId="3FB34FFC" w14:textId="2DCCD325" w:rsidR="00227EA8" w:rsidRPr="00544D32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 w:rsidRPr="008D7987">
              <w:rPr>
                <w:rFonts w:ascii="Cambria" w:eastAsia="Yu Mincho" w:hAnsi="Cambria" w:cs="Arial"/>
                <w:sz w:val="20"/>
                <w:szCs w:val="20"/>
              </w:rPr>
              <w:t xml:space="preserve">istnieć możliwość pozostawienia u Zamawiającego uszkodzonych nośników pamięci wymienionych </w:t>
            </w:r>
            <w:r w:rsidRPr="008D7987">
              <w:rPr>
                <w:rFonts w:ascii="Cambria" w:eastAsia="Yu Mincho" w:hAnsi="Cambria" w:cs="Arial"/>
                <w:sz w:val="20"/>
                <w:szCs w:val="20"/>
              </w:rPr>
              <w:br/>
              <w:t>w pkt VIII.1 (w przypadku ich awarii).</w:t>
            </w:r>
          </w:p>
          <w:p w14:paraId="737A50C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36792647" w14:textId="0F6CA866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XXII. Szkolenie.</w:t>
            </w:r>
          </w:p>
          <w:p w14:paraId="60BE38C0" w14:textId="53B9875C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ramach dostawy urządzeń należy zrobić 3 dniowe szkolenie dla</w:t>
            </w:r>
            <w:r w:rsidRPr="00B00EEE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 xml:space="preserve"> </w:t>
            </w:r>
            <w:r w:rsidR="009A0FF7" w:rsidRPr="00B00EEE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grupy</w:t>
            </w:r>
            <w:r w:rsidR="009A0FF7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3C6FE6" w:rsidRPr="003C6FE6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 xml:space="preserve">nie </w:t>
            </w:r>
            <w:r w:rsidR="007B19B8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przekraczającej</w:t>
            </w:r>
            <w:r w:rsidR="003C6FE6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25 pracowników z możliwością podzielenia na </w:t>
            </w:r>
            <w:r w:rsidR="004E2597" w:rsidRPr="004E2597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podgrupy</w:t>
            </w:r>
            <w:r w:rsidR="00151D2D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151D2D" w:rsidRPr="00151D2D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(decyzja o ilości grup należy do Wykonawcy)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. Czas szkolenia ma wynosić 8 godzin każdego dnia.</w:t>
            </w:r>
          </w:p>
          <w:p w14:paraId="7C93F81C" w14:textId="79320B8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hAnsi="Cambria"/>
                <w:sz w:val="20"/>
                <w:szCs w:val="20"/>
              </w:rPr>
              <w:t xml:space="preserve">Szkolenie ma zostać przeprowadzone nie później niż </w:t>
            </w:r>
            <w:r w:rsidR="00F4048B">
              <w:rPr>
                <w:rFonts w:ascii="Cambria" w:hAnsi="Cambria"/>
                <w:sz w:val="20"/>
                <w:szCs w:val="20"/>
              </w:rPr>
              <w:t xml:space="preserve"> w ciągu </w:t>
            </w:r>
            <w:r w:rsidRPr="00586F5B">
              <w:rPr>
                <w:rFonts w:ascii="Cambria" w:hAnsi="Cambria"/>
                <w:sz w:val="20"/>
                <w:szCs w:val="20"/>
              </w:rPr>
              <w:t>7 dni roboczych od momentu podpisania protokołu odbioru sprzętu.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Dokładny termin szkolenia należy ustalić z Centrum Informatycznym UG.</w:t>
            </w:r>
          </w:p>
          <w:p w14:paraId="53A24C9F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w siedzibie Zamawiającego.</w:t>
            </w:r>
          </w:p>
          <w:p w14:paraId="146252BF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w języku polskim.</w:t>
            </w:r>
          </w:p>
          <w:p w14:paraId="27752684" w14:textId="77777777" w:rsidR="0021509E" w:rsidRPr="00D82A01" w:rsidRDefault="0021509E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D82A01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Szkolenie musi być przeprowadzone przez osobę posiadającą wiedzę z zakresu zagadnień wymienionych w punkcie XXII.8 potwierdzoną certyfikatami producenta urządzenia.</w:t>
            </w:r>
          </w:p>
          <w:p w14:paraId="60CB7F72" w14:textId="25C8E7E6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składać się z części teoretycznej i praktycznej.</w:t>
            </w:r>
          </w:p>
          <w:p w14:paraId="79E53458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z wykorzystaniem sprzętu fizycznego zgodnego z dostarczanym urządzeniem, z tym, że nie mogą to być urządzenia, które dostarcza Wykonawca dla Zamawiającego.</w:t>
            </w:r>
          </w:p>
          <w:p w14:paraId="6915FE71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 szkoleniu muszą być omówione co najmniej zagadnienia:</w:t>
            </w:r>
          </w:p>
          <w:p w14:paraId="0BCF133D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Wstępna konfiguracja urządzenia.</w:t>
            </w:r>
          </w:p>
          <w:p w14:paraId="2221CB00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dostępu dla użytkowników administracyjnych.</w:t>
            </w:r>
          </w:p>
          <w:p w14:paraId="05758F8D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polityk bezpieczeństwa.</w:t>
            </w:r>
          </w:p>
          <w:p w14:paraId="0A10D1D1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Konfiguracja VPN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424DFE3E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protokołów routingu.</w:t>
            </w:r>
          </w:p>
          <w:p w14:paraId="451F56A8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NAT.</w:t>
            </w:r>
          </w:p>
          <w:p w14:paraId="5E4C4578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wirtualnych systemów.</w:t>
            </w:r>
          </w:p>
          <w:p w14:paraId="2F11EFA6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Monitorowanie zdarzeń.</w:t>
            </w:r>
          </w:p>
          <w:p w14:paraId="5E239216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Logowanie wybranych zdarzeń.</w:t>
            </w:r>
          </w:p>
          <w:p w14:paraId="15A84D95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Analiza zdarzeń.</w:t>
            </w:r>
          </w:p>
          <w:p w14:paraId="74B4FCB5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Konfiguracja wysokiej dostępności, tryb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active-active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i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active-pasive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5E4F92B4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Aktualizacja oprogramowania.</w:t>
            </w:r>
          </w:p>
          <w:p w14:paraId="2DBBF369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Zaawansowane rozwiązywanie problemów.</w:t>
            </w:r>
          </w:p>
          <w:p w14:paraId="1E75CBD4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Zgłoszenie problemów związanych z urządzeniem w ramach wsparcia technicznego.</w:t>
            </w:r>
          </w:p>
          <w:p w14:paraId="28193ED6" w14:textId="25CCEFCF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Zagadnienia wymienione w p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XXII.8 należy omówić z poziomu interfejsu graficznego i wiersza poleceń (CLI).</w:t>
            </w:r>
          </w:p>
          <w:p w14:paraId="36571F86" w14:textId="56851C82" w:rsidR="00272DCF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Dla każdego uczestnika szkolenia należy dostarczyć materiały szkoleniowe obejmujące zagadnienia wymienione w p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XXII.8 w postaci elektronicznej lub drukowanej.</w:t>
            </w:r>
          </w:p>
        </w:tc>
      </w:tr>
    </w:tbl>
    <w:p w14:paraId="72E15916" w14:textId="77777777" w:rsidR="00CF7396" w:rsidRPr="00586F5B" w:rsidRDefault="00CF7396" w:rsidP="4BB4C202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eastAsia="Yu Mincho" w:hAnsi="Cambria" w:cs="Arial"/>
          <w:b/>
          <w:bCs/>
          <w:sz w:val="20"/>
          <w:szCs w:val="20"/>
        </w:rPr>
      </w:pPr>
    </w:p>
    <w:p w14:paraId="4A239295" w14:textId="6DF16979" w:rsidR="00CF7396" w:rsidRPr="00586F5B" w:rsidRDefault="00B12250" w:rsidP="4BB4C202">
      <w:pPr>
        <w:ind w:firstLine="142"/>
        <w:rPr>
          <w:rFonts w:ascii="Cambria" w:eastAsia="Yu Mincho" w:hAnsi="Cambria" w:cs="Arial"/>
          <w:b/>
          <w:bCs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br w:type="page"/>
      </w:r>
      <w:r w:rsidR="4BB4C202" w:rsidRPr="00586F5B">
        <w:rPr>
          <w:rFonts w:ascii="Cambria" w:eastAsia="Yu Mincho" w:hAnsi="Cambria" w:cs="Arial"/>
          <w:b/>
          <w:bCs/>
          <w:sz w:val="20"/>
          <w:szCs w:val="20"/>
        </w:rPr>
        <w:lastRenderedPageBreak/>
        <w:t>Tabela nr 2.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43"/>
        <w:gridCol w:w="706"/>
        <w:gridCol w:w="1487"/>
        <w:gridCol w:w="10"/>
        <w:gridCol w:w="1476"/>
        <w:gridCol w:w="10"/>
        <w:gridCol w:w="1325"/>
        <w:gridCol w:w="10"/>
        <w:gridCol w:w="1474"/>
        <w:gridCol w:w="10"/>
      </w:tblGrid>
      <w:tr w:rsidR="00BB7450" w:rsidRPr="00586F5B" w14:paraId="28144A4B" w14:textId="77777777" w:rsidTr="00E95BF8">
        <w:trPr>
          <w:gridAfter w:val="1"/>
          <w:wAfter w:w="5" w:type="pct"/>
          <w:trHeight w:val="212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1BB460E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87B5E74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FE35A09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6001F990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4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6CFF18A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720803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6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AA1C80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7</w:t>
            </w:r>
          </w:p>
        </w:tc>
      </w:tr>
      <w:tr w:rsidR="00BB7450" w:rsidRPr="00586F5B" w14:paraId="0EC7C463" w14:textId="77777777" w:rsidTr="00E95BF8">
        <w:trPr>
          <w:gridAfter w:val="1"/>
          <w:wAfter w:w="5" w:type="pct"/>
          <w:trHeight w:val="792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D72F963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ED61226" w14:textId="77777777" w:rsidR="00CF7396" w:rsidRPr="00586F5B" w:rsidRDefault="4BB4C202" w:rsidP="4BB4C202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58304B5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Ilość</w:t>
            </w:r>
          </w:p>
          <w:p w14:paraId="6E5889D7" w14:textId="77777777" w:rsidR="00CF7396" w:rsidRPr="00586F5B" w:rsidRDefault="00CF7396" w:rsidP="00E95BF8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55ACE122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Cena jednostkowa netto</w:t>
            </w:r>
          </w:p>
          <w:p w14:paraId="6445C212" w14:textId="4910EEB2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3331BE1" w14:textId="29A210A9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Wartość netto</w:t>
            </w:r>
          </w:p>
          <w:p w14:paraId="3AC183CB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  <w:p w14:paraId="2CE9E2A8" w14:textId="77777777" w:rsidR="00CF7396" w:rsidRPr="00586F5B" w:rsidRDefault="00CF7396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3A90DB1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Kwota</w:t>
            </w:r>
          </w:p>
          <w:p w14:paraId="277EFDCB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podatku VAT</w:t>
            </w:r>
          </w:p>
          <w:p w14:paraId="4DDB1AF4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A5E40C" w14:textId="77777777" w:rsidR="00CF7396" w:rsidRPr="00586F5B" w:rsidRDefault="00CF7396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C2A7F4C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Wartość brutto/bez VAT*</w:t>
            </w:r>
          </w:p>
          <w:p w14:paraId="25623F68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  <w:p w14:paraId="4527467B" w14:textId="77777777" w:rsidR="00CF7396" w:rsidRPr="00586F5B" w:rsidRDefault="00CF7396" w:rsidP="4BB4C202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i/>
                <w:iCs/>
                <w:sz w:val="20"/>
                <w:szCs w:val="20"/>
              </w:rPr>
            </w:pPr>
          </w:p>
        </w:tc>
      </w:tr>
      <w:tr w:rsidR="00BB7450" w:rsidRPr="00586F5B" w14:paraId="73A41955" w14:textId="77777777" w:rsidTr="00E95BF8">
        <w:trPr>
          <w:gridAfter w:val="1"/>
          <w:wAfter w:w="5" w:type="pct"/>
          <w:trHeight w:val="8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0C5CC6E" w14:textId="77777777" w:rsidR="00CF7396" w:rsidRPr="00586F5B" w:rsidRDefault="4BB4C202" w:rsidP="4BB4C202">
            <w:pPr>
              <w:pStyle w:val="Akapitzlist"/>
              <w:spacing w:after="0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04FDB" w14:textId="0947DFD6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Firewall sprzętowy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471BB" w14:textId="2D9CBE4B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BDF5B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4B0C1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D97F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C570B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34980445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96CD7FF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2***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7573B" w14:textId="6064FFB0" w:rsidR="00CE7DB5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Licencje, subskrypcje, oprogramowanie w celu realizacji wymaganych funkcjonalności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>–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 w 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A6D8B" w14:textId="49E7D636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931AE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3C54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482FF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245AE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0BA003D3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6E89FA9" w14:textId="6132D3C3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1F301" w14:textId="47172AF4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Wsparcie techniczne</w:t>
            </w:r>
            <w:r w:rsidR="000B3A4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- 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br/>
              <w:t>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45AAF" w14:textId="692E5A09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C5F0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16447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0B457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31818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4AC91AF4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4BF647C" w14:textId="7ED586B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4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EB0AF" w14:textId="4218A8F9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Usługa szkoleniowa</w:t>
            </w:r>
            <w:r w:rsidR="000B3A4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-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XXI</w:t>
            </w:r>
            <w:r w:rsidR="00976359" w:rsidRPr="00586F5B">
              <w:rPr>
                <w:rFonts w:ascii="Cambria" w:eastAsia="Yu Mincho" w:hAnsi="Cambria" w:cs="Arial"/>
                <w:sz w:val="20"/>
                <w:szCs w:val="20"/>
              </w:rPr>
              <w:t>I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CCF90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3A4AD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140C3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E505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92E4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0500F9F9" w14:textId="77777777" w:rsidTr="00E95BF8">
        <w:trPr>
          <w:trHeight w:val="752"/>
        </w:trPr>
        <w:tc>
          <w:tcPr>
            <w:tcW w:w="2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01BF296" w14:textId="77777777" w:rsidR="00CF7396" w:rsidRPr="00586F5B" w:rsidRDefault="4BB4C202" w:rsidP="4BB4C202">
            <w:pPr>
              <w:pStyle w:val="Akapitzlist"/>
              <w:ind w:left="0" w:right="77"/>
              <w:jc w:val="right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Razem** 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362634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7647E32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54A0DD3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</w:tbl>
    <w:p w14:paraId="11828047" w14:textId="77777777" w:rsidR="00CF7396" w:rsidRPr="00F4048B" w:rsidRDefault="4BB4C202" w:rsidP="4BB4C202">
      <w:pPr>
        <w:pStyle w:val="Akapitzlist"/>
        <w:ind w:left="0" w:firstLine="142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* niepotrzebne skreślić</w:t>
      </w:r>
    </w:p>
    <w:p w14:paraId="567FEDD2" w14:textId="77777777" w:rsidR="00CF7396" w:rsidRPr="00F4048B" w:rsidRDefault="4BB4C202" w:rsidP="4BB4C202">
      <w:pPr>
        <w:pStyle w:val="Akapitzlist"/>
        <w:spacing w:after="0"/>
        <w:ind w:left="0" w:firstLine="142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** zsumowane wartości netto, VAT, brutto/bez VAT*  należy wpisać do formularza ofertowego - załącznika nr 1 do SIWZ.</w:t>
      </w:r>
    </w:p>
    <w:p w14:paraId="04D37CD1" w14:textId="04B5E6B0" w:rsidR="002804CA" w:rsidRPr="00F4048B" w:rsidRDefault="4BB4C202" w:rsidP="4BB4C202">
      <w:pPr>
        <w:spacing w:after="0" w:line="240" w:lineRule="auto"/>
        <w:ind w:left="426" w:hanging="284"/>
        <w:jc w:val="both"/>
        <w:rPr>
          <w:rFonts w:ascii="Cambria" w:eastAsia="Yu Mincho" w:hAnsi="Cambria" w:cs="Arial"/>
          <w:i/>
          <w:iCs/>
          <w:sz w:val="18"/>
          <w:szCs w:val="18"/>
          <w:u w:val="single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*** w sytuacji gdy </w:t>
      </w:r>
      <w:r w:rsidR="00DE2A95">
        <w:rPr>
          <w:rFonts w:ascii="Cambria" w:eastAsia="Yu Mincho" w:hAnsi="Cambria" w:cs="Arial"/>
          <w:b/>
          <w:bCs/>
          <w:i/>
          <w:iCs/>
          <w:sz w:val="18"/>
          <w:szCs w:val="18"/>
        </w:rPr>
        <w:t>Lp</w:t>
      </w:r>
      <w:r w:rsidR="00007D18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.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2</w:t>
      </w:r>
      <w:r w:rsidR="007451EE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tabeli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2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załącznika nr </w:t>
      </w:r>
      <w:r w:rsidR="008E4794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1a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do SIWZ zawarta jest w cenie  urządzenia z </w:t>
      </w:r>
      <w:r w:rsidR="00DE2A95">
        <w:rPr>
          <w:rFonts w:ascii="Cambria" w:eastAsia="Yu Mincho" w:hAnsi="Cambria" w:cs="Arial"/>
          <w:b/>
          <w:bCs/>
          <w:i/>
          <w:iCs/>
          <w:sz w:val="18"/>
          <w:szCs w:val="18"/>
        </w:rPr>
        <w:t>Lp</w:t>
      </w:r>
      <w:r w:rsidR="00265EF7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.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1</w:t>
      </w:r>
      <w:r w:rsidR="00007D18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tabeli 2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, 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  <w:u w:val="single"/>
        </w:rPr>
        <w:t>Zamawiający wymaga wpisania  wartości  0,00 PLN.</w:t>
      </w:r>
    </w:p>
    <w:p w14:paraId="40680424" w14:textId="77777777" w:rsidR="002804CA" w:rsidRPr="00F4048B" w:rsidRDefault="002804CA" w:rsidP="4BB4C202">
      <w:pPr>
        <w:pStyle w:val="Akapitzlist"/>
        <w:ind w:left="0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</w:p>
    <w:p w14:paraId="7E4092F8" w14:textId="59CB39CB" w:rsidR="00CF7396" w:rsidRPr="00586F5B" w:rsidRDefault="00CF7396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4AEA6141" w14:textId="66197E5F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362C870F" w14:textId="77777777" w:rsidR="00F601C9" w:rsidRPr="00586F5B" w:rsidRDefault="00F601C9" w:rsidP="00F601C9">
      <w:pPr>
        <w:spacing w:line="240" w:lineRule="auto"/>
        <w:ind w:right="-3"/>
        <w:jc w:val="both"/>
        <w:rPr>
          <w:rStyle w:val="Wyrnienieintensywne"/>
          <w:rFonts w:ascii="Cambria" w:hAnsi="Cambria"/>
          <w:b/>
          <w:i w:val="0"/>
          <w:color w:val="auto"/>
          <w:sz w:val="20"/>
          <w:szCs w:val="20"/>
        </w:rPr>
      </w:pPr>
      <w:r w:rsidRPr="00586F5B">
        <w:rPr>
          <w:rFonts w:ascii="Cambria" w:eastAsia="Times New Roman" w:hAnsi="Cambria" w:cs="Arial"/>
          <w:i/>
          <w:sz w:val="20"/>
          <w:szCs w:val="20"/>
          <w:u w:val="single"/>
          <w:lang w:eastAsia="ar-SA"/>
        </w:rPr>
        <w:t>Oferta ma być podpisana kwalifikowanym podpisem elektronicznym</w:t>
      </w:r>
      <w:r w:rsidRPr="00586F5B">
        <w:rPr>
          <w:rFonts w:ascii="Cambria" w:eastAsia="Times New Roman" w:hAnsi="Cambria" w:cs="Arial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7E25DE0" w14:textId="46B96F37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14EAAACC" w14:textId="4862E1E1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251A5059" w14:textId="529F135E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6467CDCC" w14:textId="0D96BDC9" w:rsidR="00CF7396" w:rsidRPr="00586F5B" w:rsidRDefault="00CF7396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7790F9DA" w14:textId="17F68A6B" w:rsidR="00CF7396" w:rsidRPr="00586F5B" w:rsidRDefault="00F92930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hAnsi="Cambria" w:cs="Arial"/>
          <w:sz w:val="20"/>
          <w:szCs w:val="20"/>
        </w:rPr>
        <w:tab/>
      </w:r>
    </w:p>
    <w:sectPr w:rsidR="00CF7396" w:rsidRPr="00586F5B" w:rsidSect="001F4830">
      <w:headerReference w:type="default" r:id="rId8"/>
      <w:footerReference w:type="default" r:id="rId9"/>
      <w:pgSz w:w="11906" w:h="16838" w:code="9"/>
      <w:pgMar w:top="624" w:right="849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52B7" w14:textId="77777777" w:rsidR="00AE56CA" w:rsidRDefault="00AE56CA" w:rsidP="001C27C0">
      <w:pPr>
        <w:spacing w:after="0" w:line="240" w:lineRule="auto"/>
      </w:pPr>
      <w:r>
        <w:separator/>
      </w:r>
    </w:p>
  </w:endnote>
  <w:endnote w:type="continuationSeparator" w:id="0">
    <w:p w14:paraId="0EE87A69" w14:textId="77777777" w:rsidR="00AE56CA" w:rsidRDefault="00AE56CA" w:rsidP="001C27C0">
      <w:pPr>
        <w:spacing w:after="0" w:line="240" w:lineRule="auto"/>
      </w:pPr>
      <w:r>
        <w:continuationSeparator/>
      </w:r>
    </w:p>
  </w:endnote>
  <w:endnote w:type="continuationNotice" w:id="1">
    <w:p w14:paraId="0972E39A" w14:textId="77777777" w:rsidR="00AE56CA" w:rsidRDefault="00AE5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B1C6" w14:textId="77777777" w:rsidR="00DE58F0" w:rsidRDefault="00DE58F0" w:rsidP="001F4830">
    <w:pPr>
      <w:pStyle w:val="Stopka"/>
      <w:jc w:val="right"/>
      <w:rPr>
        <w:rFonts w:ascii="Cambria" w:hAnsi="Cambria"/>
      </w:rPr>
    </w:pPr>
    <w:r w:rsidRPr="00952040">
      <w:rPr>
        <w:rFonts w:ascii="Cambria" w:hAnsi="Cambria"/>
      </w:rPr>
      <w:fldChar w:fldCharType="begin"/>
    </w:r>
    <w:r w:rsidRPr="00952040">
      <w:rPr>
        <w:rFonts w:ascii="Cambria" w:hAnsi="Cambria"/>
      </w:rPr>
      <w:instrText xml:space="preserve"> PAGE   \* MERGEFORMAT </w:instrText>
    </w:r>
    <w:r w:rsidRPr="00952040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952040">
      <w:rPr>
        <w:rFonts w:ascii="Cambria" w:hAnsi="Cambria"/>
      </w:rPr>
      <w:fldChar w:fldCharType="end"/>
    </w:r>
  </w:p>
  <w:p w14:paraId="3E7ADC96" w14:textId="169E16FC" w:rsidR="00DE58F0" w:rsidRPr="008C4CB5" w:rsidRDefault="00DE58F0" w:rsidP="00702786">
    <w:pPr>
      <w:pStyle w:val="Stopka"/>
      <w:pBdr>
        <w:bottom w:val="single" w:sz="4" w:space="1" w:color="auto"/>
      </w:pBdr>
      <w:jc w:val="right"/>
      <w:rPr>
        <w:rFonts w:ascii="Cambria" w:hAnsi="Cambria"/>
        <w:b/>
        <w:i/>
        <w:color w:val="17365D"/>
        <w:sz w:val="18"/>
        <w:szCs w:val="18"/>
      </w:rPr>
    </w:pPr>
  </w:p>
  <w:p w14:paraId="4EAFE86A" w14:textId="77777777" w:rsidR="00DE58F0" w:rsidRPr="003E0E39" w:rsidRDefault="00DE58F0" w:rsidP="00702786">
    <w:pPr>
      <w:pStyle w:val="Stopka"/>
      <w:jc w:val="center"/>
      <w:rPr>
        <w:rFonts w:ascii="Cambria" w:hAnsi="Cambria" w:cs="Arial"/>
      </w:rPr>
    </w:pPr>
    <w:r w:rsidRPr="003E0E39">
      <w:rPr>
        <w:rFonts w:ascii="Cambria" w:hAnsi="Cambria" w:cs="Arial"/>
        <w:sz w:val="18"/>
        <w:szCs w:val="18"/>
        <w:lang w:eastAsia="en-US"/>
      </w:rPr>
      <w:t>Uniwersytet  Gdański,  Dział  Zamówień   Publicznych; 80-309  Gdańsk, ul. Jana Bażyńskiego  8,  faks: 58 523 31 10</w:t>
    </w:r>
  </w:p>
  <w:p w14:paraId="4D740372" w14:textId="77777777" w:rsidR="00DE58F0" w:rsidRDefault="00DE58F0" w:rsidP="00702786">
    <w:pPr>
      <w:pStyle w:val="Stopka"/>
    </w:pPr>
  </w:p>
  <w:p w14:paraId="19E2AA3B" w14:textId="77777777" w:rsidR="00DE58F0" w:rsidRDefault="00DE58F0">
    <w:pPr>
      <w:pStyle w:val="Stopka"/>
    </w:pPr>
  </w:p>
  <w:p w14:paraId="27A94C03" w14:textId="77777777" w:rsidR="00DE58F0" w:rsidRDefault="00DE5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3548" w14:textId="77777777" w:rsidR="00AE56CA" w:rsidRDefault="00AE56CA" w:rsidP="001C27C0">
      <w:pPr>
        <w:spacing w:after="0" w:line="240" w:lineRule="auto"/>
      </w:pPr>
      <w:r>
        <w:separator/>
      </w:r>
    </w:p>
  </w:footnote>
  <w:footnote w:type="continuationSeparator" w:id="0">
    <w:p w14:paraId="3FEEE18A" w14:textId="77777777" w:rsidR="00AE56CA" w:rsidRDefault="00AE56CA" w:rsidP="001C27C0">
      <w:pPr>
        <w:spacing w:after="0" w:line="240" w:lineRule="auto"/>
      </w:pPr>
      <w:r>
        <w:continuationSeparator/>
      </w:r>
    </w:p>
  </w:footnote>
  <w:footnote w:type="continuationNotice" w:id="1">
    <w:p w14:paraId="5CA8C68D" w14:textId="77777777" w:rsidR="00AE56CA" w:rsidRDefault="00AE5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41DF" w14:textId="398578AA" w:rsidR="00DE58F0" w:rsidRDefault="00DE58F0" w:rsidP="00702786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 w:rsidRPr="00076D50">
      <w:rPr>
        <w:rFonts w:ascii="Cambria" w:hAnsi="Cambria" w:cs="Arial"/>
        <w:b/>
        <w:sz w:val="18"/>
        <w:szCs w:val="20"/>
      </w:rPr>
      <w:t xml:space="preserve">Załącznik nr 1a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>
      <w:rPr>
        <w:rFonts w:ascii="Cambria" w:hAnsi="Cambria" w:cs="Arial"/>
        <w:sz w:val="18"/>
        <w:szCs w:val="18"/>
      </w:rPr>
      <w:t>74/19/MP</w:t>
    </w:r>
  </w:p>
  <w:p w14:paraId="5072D651" w14:textId="68ABB77B" w:rsidR="00561AEF" w:rsidRDefault="00561AEF" w:rsidP="00702786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po modyfikacji z dnia </w:t>
    </w:r>
    <w:r w:rsidR="00AE0D42">
      <w:rPr>
        <w:rFonts w:ascii="Cambria" w:hAnsi="Cambria" w:cs="Arial"/>
        <w:sz w:val="18"/>
        <w:szCs w:val="18"/>
      </w:rPr>
      <w:t>09.09.</w:t>
    </w:r>
    <w:r>
      <w:rPr>
        <w:rFonts w:ascii="Cambria" w:hAnsi="Cambria" w:cs="Arial"/>
        <w:sz w:val="18"/>
        <w:szCs w:val="18"/>
      </w:rPr>
      <w:t>2019r.</w:t>
    </w:r>
  </w:p>
  <w:p w14:paraId="780D91DE" w14:textId="77777777" w:rsidR="00DE58F0" w:rsidRPr="00702786" w:rsidRDefault="00DE58F0" w:rsidP="00702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32F"/>
    <w:multiLevelType w:val="hybridMultilevel"/>
    <w:tmpl w:val="655CED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E6A"/>
    <w:multiLevelType w:val="hybridMultilevel"/>
    <w:tmpl w:val="F33A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BFD"/>
    <w:multiLevelType w:val="hybridMultilevel"/>
    <w:tmpl w:val="2A1A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9F2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4A35EF8"/>
    <w:multiLevelType w:val="hybridMultilevel"/>
    <w:tmpl w:val="4B568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2A6"/>
    <w:multiLevelType w:val="hybridMultilevel"/>
    <w:tmpl w:val="ED9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7CD"/>
    <w:multiLevelType w:val="multilevel"/>
    <w:tmpl w:val="1C8A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766973"/>
    <w:multiLevelType w:val="hybridMultilevel"/>
    <w:tmpl w:val="4CB89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E74"/>
    <w:multiLevelType w:val="hybridMultilevel"/>
    <w:tmpl w:val="1E90EE6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283C46"/>
    <w:multiLevelType w:val="hybridMultilevel"/>
    <w:tmpl w:val="13224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D5420"/>
    <w:multiLevelType w:val="hybridMultilevel"/>
    <w:tmpl w:val="4B568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5A42"/>
    <w:multiLevelType w:val="hybridMultilevel"/>
    <w:tmpl w:val="B276CB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432DA5"/>
    <w:multiLevelType w:val="hybridMultilevel"/>
    <w:tmpl w:val="A2F04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0DC7"/>
    <w:multiLevelType w:val="hybridMultilevel"/>
    <w:tmpl w:val="2E1C5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7C1D"/>
    <w:multiLevelType w:val="hybridMultilevel"/>
    <w:tmpl w:val="FFFFFFFF"/>
    <w:lvl w:ilvl="0" w:tplc="704CB4A8">
      <w:start w:val="1"/>
      <w:numFmt w:val="decimal"/>
      <w:lvlText w:val="%1."/>
      <w:lvlJc w:val="left"/>
      <w:pPr>
        <w:ind w:left="720" w:hanging="360"/>
      </w:pPr>
    </w:lvl>
    <w:lvl w:ilvl="1" w:tplc="20E0AFE6">
      <w:start w:val="1"/>
      <w:numFmt w:val="lowerLetter"/>
      <w:lvlText w:val="%2."/>
      <w:lvlJc w:val="left"/>
      <w:pPr>
        <w:ind w:left="1440" w:hanging="360"/>
      </w:pPr>
    </w:lvl>
    <w:lvl w:ilvl="2" w:tplc="BB6EF750">
      <w:start w:val="1"/>
      <w:numFmt w:val="lowerRoman"/>
      <w:lvlText w:val="%3."/>
      <w:lvlJc w:val="right"/>
      <w:pPr>
        <w:ind w:left="2160" w:hanging="180"/>
      </w:pPr>
    </w:lvl>
    <w:lvl w:ilvl="3" w:tplc="63A07292">
      <w:start w:val="1"/>
      <w:numFmt w:val="decimal"/>
      <w:lvlText w:val="%4."/>
      <w:lvlJc w:val="left"/>
      <w:pPr>
        <w:ind w:left="2880" w:hanging="360"/>
      </w:pPr>
    </w:lvl>
    <w:lvl w:ilvl="4" w:tplc="DD7ED6BE">
      <w:start w:val="1"/>
      <w:numFmt w:val="lowerLetter"/>
      <w:lvlText w:val="%5."/>
      <w:lvlJc w:val="left"/>
      <w:pPr>
        <w:ind w:left="3600" w:hanging="360"/>
      </w:pPr>
    </w:lvl>
    <w:lvl w:ilvl="5" w:tplc="C12E7B64">
      <w:start w:val="1"/>
      <w:numFmt w:val="lowerRoman"/>
      <w:lvlText w:val="%6."/>
      <w:lvlJc w:val="right"/>
      <w:pPr>
        <w:ind w:left="4320" w:hanging="180"/>
      </w:pPr>
    </w:lvl>
    <w:lvl w:ilvl="6" w:tplc="235A91B8">
      <w:start w:val="1"/>
      <w:numFmt w:val="decimal"/>
      <w:lvlText w:val="%7."/>
      <w:lvlJc w:val="left"/>
      <w:pPr>
        <w:ind w:left="5040" w:hanging="360"/>
      </w:pPr>
    </w:lvl>
    <w:lvl w:ilvl="7" w:tplc="A7247996">
      <w:start w:val="1"/>
      <w:numFmt w:val="lowerLetter"/>
      <w:lvlText w:val="%8."/>
      <w:lvlJc w:val="left"/>
      <w:pPr>
        <w:ind w:left="5760" w:hanging="360"/>
      </w:pPr>
    </w:lvl>
    <w:lvl w:ilvl="8" w:tplc="CB18FE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32DF"/>
    <w:multiLevelType w:val="hybridMultilevel"/>
    <w:tmpl w:val="A9F21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268C"/>
    <w:multiLevelType w:val="hybridMultilevel"/>
    <w:tmpl w:val="ED5A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73CF"/>
    <w:multiLevelType w:val="hybridMultilevel"/>
    <w:tmpl w:val="FFFFFFFF"/>
    <w:lvl w:ilvl="0" w:tplc="37C4A81C">
      <w:start w:val="1"/>
      <w:numFmt w:val="decimal"/>
      <w:lvlText w:val="%1."/>
      <w:lvlJc w:val="left"/>
      <w:pPr>
        <w:ind w:left="720" w:hanging="360"/>
      </w:pPr>
    </w:lvl>
    <w:lvl w:ilvl="1" w:tplc="EE3C03C6">
      <w:start w:val="1"/>
      <w:numFmt w:val="lowerLetter"/>
      <w:lvlText w:val="%2."/>
      <w:lvlJc w:val="left"/>
      <w:pPr>
        <w:ind w:left="1440" w:hanging="360"/>
      </w:pPr>
    </w:lvl>
    <w:lvl w:ilvl="2" w:tplc="1EE6A004">
      <w:start w:val="1"/>
      <w:numFmt w:val="lowerRoman"/>
      <w:lvlText w:val="%3."/>
      <w:lvlJc w:val="right"/>
      <w:pPr>
        <w:ind w:left="2160" w:hanging="180"/>
      </w:pPr>
    </w:lvl>
    <w:lvl w:ilvl="3" w:tplc="4A806D84">
      <w:start w:val="1"/>
      <w:numFmt w:val="decimal"/>
      <w:lvlText w:val="%4."/>
      <w:lvlJc w:val="left"/>
      <w:pPr>
        <w:ind w:left="2880" w:hanging="360"/>
      </w:pPr>
    </w:lvl>
    <w:lvl w:ilvl="4" w:tplc="C150D4D6">
      <w:start w:val="1"/>
      <w:numFmt w:val="lowerLetter"/>
      <w:lvlText w:val="%5."/>
      <w:lvlJc w:val="left"/>
      <w:pPr>
        <w:ind w:left="3600" w:hanging="360"/>
      </w:pPr>
    </w:lvl>
    <w:lvl w:ilvl="5" w:tplc="C62C0974">
      <w:start w:val="1"/>
      <w:numFmt w:val="lowerRoman"/>
      <w:lvlText w:val="%6."/>
      <w:lvlJc w:val="right"/>
      <w:pPr>
        <w:ind w:left="4320" w:hanging="180"/>
      </w:pPr>
    </w:lvl>
    <w:lvl w:ilvl="6" w:tplc="1F6E0F52">
      <w:start w:val="1"/>
      <w:numFmt w:val="decimal"/>
      <w:lvlText w:val="%7."/>
      <w:lvlJc w:val="left"/>
      <w:pPr>
        <w:ind w:left="5040" w:hanging="360"/>
      </w:pPr>
    </w:lvl>
    <w:lvl w:ilvl="7" w:tplc="2D905ADA">
      <w:start w:val="1"/>
      <w:numFmt w:val="lowerLetter"/>
      <w:lvlText w:val="%8."/>
      <w:lvlJc w:val="left"/>
      <w:pPr>
        <w:ind w:left="5760" w:hanging="360"/>
      </w:pPr>
    </w:lvl>
    <w:lvl w:ilvl="8" w:tplc="F468BD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6D68"/>
    <w:multiLevelType w:val="hybridMultilevel"/>
    <w:tmpl w:val="DAE29258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DB33E4D"/>
    <w:multiLevelType w:val="hybridMultilevel"/>
    <w:tmpl w:val="9C74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51B4"/>
    <w:multiLevelType w:val="hybridMultilevel"/>
    <w:tmpl w:val="7310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0E3"/>
    <w:multiLevelType w:val="hybridMultilevel"/>
    <w:tmpl w:val="077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1FF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C1038F4"/>
    <w:multiLevelType w:val="hybridMultilevel"/>
    <w:tmpl w:val="4D2C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3818"/>
    <w:multiLevelType w:val="hybridMultilevel"/>
    <w:tmpl w:val="4C9A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183"/>
    <w:multiLevelType w:val="hybridMultilevel"/>
    <w:tmpl w:val="968E6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06EB"/>
    <w:multiLevelType w:val="hybridMultilevel"/>
    <w:tmpl w:val="33FA6B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654841"/>
    <w:multiLevelType w:val="hybridMultilevel"/>
    <w:tmpl w:val="5EBC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4A00"/>
    <w:multiLevelType w:val="hybridMultilevel"/>
    <w:tmpl w:val="432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770D"/>
    <w:multiLevelType w:val="hybridMultilevel"/>
    <w:tmpl w:val="EA82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B34E7"/>
    <w:multiLevelType w:val="hybridMultilevel"/>
    <w:tmpl w:val="77FA3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D4643"/>
    <w:multiLevelType w:val="hybridMultilevel"/>
    <w:tmpl w:val="7BC8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35A5"/>
    <w:multiLevelType w:val="hybridMultilevel"/>
    <w:tmpl w:val="F33A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E222B"/>
    <w:multiLevelType w:val="hybridMultilevel"/>
    <w:tmpl w:val="1B4EE0E6"/>
    <w:lvl w:ilvl="0" w:tplc="E60267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69D7"/>
    <w:multiLevelType w:val="hybridMultilevel"/>
    <w:tmpl w:val="709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27"/>
  </w:num>
  <w:num w:numId="5">
    <w:abstractNumId w:val="30"/>
  </w:num>
  <w:num w:numId="6">
    <w:abstractNumId w:val="32"/>
  </w:num>
  <w:num w:numId="7">
    <w:abstractNumId w:val="0"/>
  </w:num>
  <w:num w:numId="8">
    <w:abstractNumId w:val="20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34"/>
  </w:num>
  <w:num w:numId="15">
    <w:abstractNumId w:val="28"/>
  </w:num>
  <w:num w:numId="16">
    <w:abstractNumId w:val="23"/>
  </w:num>
  <w:num w:numId="17">
    <w:abstractNumId w:val="16"/>
  </w:num>
  <w:num w:numId="18">
    <w:abstractNumId w:val="12"/>
  </w:num>
  <w:num w:numId="19">
    <w:abstractNumId w:val="29"/>
  </w:num>
  <w:num w:numId="20">
    <w:abstractNumId w:val="19"/>
  </w:num>
  <w:num w:numId="21">
    <w:abstractNumId w:val="10"/>
  </w:num>
  <w:num w:numId="22">
    <w:abstractNumId w:val="25"/>
  </w:num>
  <w:num w:numId="23">
    <w:abstractNumId w:val="14"/>
  </w:num>
  <w:num w:numId="24">
    <w:abstractNumId w:val="17"/>
  </w:num>
  <w:num w:numId="25">
    <w:abstractNumId w:val="22"/>
  </w:num>
  <w:num w:numId="26">
    <w:abstractNumId w:val="6"/>
  </w:num>
  <w:num w:numId="27">
    <w:abstractNumId w:val="3"/>
  </w:num>
  <w:num w:numId="28">
    <w:abstractNumId w:val="4"/>
  </w:num>
  <w:num w:numId="29">
    <w:abstractNumId w:val="24"/>
  </w:num>
  <w:num w:numId="30">
    <w:abstractNumId w:val="26"/>
  </w:num>
  <w:num w:numId="31">
    <w:abstractNumId w:val="15"/>
  </w:num>
  <w:num w:numId="32">
    <w:abstractNumId w:val="21"/>
  </w:num>
  <w:num w:numId="33">
    <w:abstractNumId w:val="18"/>
  </w:num>
  <w:num w:numId="34">
    <w:abstractNumId w:val="1"/>
  </w:num>
  <w:num w:numId="3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99"/>
    <w:rsid w:val="00004D8D"/>
    <w:rsid w:val="00007D18"/>
    <w:rsid w:val="000229DB"/>
    <w:rsid w:val="00026415"/>
    <w:rsid w:val="0002718B"/>
    <w:rsid w:val="0002751E"/>
    <w:rsid w:val="00035532"/>
    <w:rsid w:val="00043E47"/>
    <w:rsid w:val="00044488"/>
    <w:rsid w:val="000461EC"/>
    <w:rsid w:val="0004716B"/>
    <w:rsid w:val="0005456E"/>
    <w:rsid w:val="0006029C"/>
    <w:rsid w:val="00061215"/>
    <w:rsid w:val="00063234"/>
    <w:rsid w:val="00067033"/>
    <w:rsid w:val="00070025"/>
    <w:rsid w:val="00080112"/>
    <w:rsid w:val="00080B90"/>
    <w:rsid w:val="00084215"/>
    <w:rsid w:val="00085447"/>
    <w:rsid w:val="0008684C"/>
    <w:rsid w:val="00091488"/>
    <w:rsid w:val="00095D2E"/>
    <w:rsid w:val="000A0F43"/>
    <w:rsid w:val="000A524D"/>
    <w:rsid w:val="000B0E6B"/>
    <w:rsid w:val="000B3A44"/>
    <w:rsid w:val="000B4F88"/>
    <w:rsid w:val="000B61A0"/>
    <w:rsid w:val="000B6F9F"/>
    <w:rsid w:val="000B7A6B"/>
    <w:rsid w:val="000C78E5"/>
    <w:rsid w:val="000D1B22"/>
    <w:rsid w:val="000D6409"/>
    <w:rsid w:val="000F05E0"/>
    <w:rsid w:val="001134F9"/>
    <w:rsid w:val="00120954"/>
    <w:rsid w:val="00121A06"/>
    <w:rsid w:val="00123AD6"/>
    <w:rsid w:val="00124DA3"/>
    <w:rsid w:val="001358F5"/>
    <w:rsid w:val="00136A13"/>
    <w:rsid w:val="001370AF"/>
    <w:rsid w:val="00141570"/>
    <w:rsid w:val="0015070A"/>
    <w:rsid w:val="00151D2D"/>
    <w:rsid w:val="00152C40"/>
    <w:rsid w:val="00157183"/>
    <w:rsid w:val="00161147"/>
    <w:rsid w:val="0016332A"/>
    <w:rsid w:val="00166411"/>
    <w:rsid w:val="00172718"/>
    <w:rsid w:val="001A4FF8"/>
    <w:rsid w:val="001A684D"/>
    <w:rsid w:val="001B606A"/>
    <w:rsid w:val="001B6210"/>
    <w:rsid w:val="001B7599"/>
    <w:rsid w:val="001B7D2F"/>
    <w:rsid w:val="001C27C0"/>
    <w:rsid w:val="001C3D7A"/>
    <w:rsid w:val="001D09E3"/>
    <w:rsid w:val="001E019D"/>
    <w:rsid w:val="001E29CD"/>
    <w:rsid w:val="001E4B6D"/>
    <w:rsid w:val="001E604B"/>
    <w:rsid w:val="001F0973"/>
    <w:rsid w:val="001F43B7"/>
    <w:rsid w:val="001F4830"/>
    <w:rsid w:val="002031E9"/>
    <w:rsid w:val="00210938"/>
    <w:rsid w:val="00211661"/>
    <w:rsid w:val="00212E54"/>
    <w:rsid w:val="0021509E"/>
    <w:rsid w:val="00215F1E"/>
    <w:rsid w:val="00221111"/>
    <w:rsid w:val="002270B1"/>
    <w:rsid w:val="00227EA8"/>
    <w:rsid w:val="0023110A"/>
    <w:rsid w:val="00231D32"/>
    <w:rsid w:val="0024379C"/>
    <w:rsid w:val="00243D0C"/>
    <w:rsid w:val="00250C52"/>
    <w:rsid w:val="00256495"/>
    <w:rsid w:val="00265EF7"/>
    <w:rsid w:val="00272DCF"/>
    <w:rsid w:val="00273840"/>
    <w:rsid w:val="00273E58"/>
    <w:rsid w:val="00280429"/>
    <w:rsid w:val="002804CA"/>
    <w:rsid w:val="002A07F9"/>
    <w:rsid w:val="002A7291"/>
    <w:rsid w:val="002A7D1A"/>
    <w:rsid w:val="002B0F41"/>
    <w:rsid w:val="002C2BC8"/>
    <w:rsid w:val="002C3097"/>
    <w:rsid w:val="002C6CA6"/>
    <w:rsid w:val="002D1C36"/>
    <w:rsid w:val="002E362C"/>
    <w:rsid w:val="002E3661"/>
    <w:rsid w:val="002E3BA8"/>
    <w:rsid w:val="002F090B"/>
    <w:rsid w:val="002F3617"/>
    <w:rsid w:val="00305CCC"/>
    <w:rsid w:val="00311586"/>
    <w:rsid w:val="00311AA9"/>
    <w:rsid w:val="00312BFD"/>
    <w:rsid w:val="00314223"/>
    <w:rsid w:val="003148BA"/>
    <w:rsid w:val="00323427"/>
    <w:rsid w:val="003234AD"/>
    <w:rsid w:val="00330886"/>
    <w:rsid w:val="003334D6"/>
    <w:rsid w:val="003379B4"/>
    <w:rsid w:val="00346694"/>
    <w:rsid w:val="003519B9"/>
    <w:rsid w:val="00363E7B"/>
    <w:rsid w:val="00371A25"/>
    <w:rsid w:val="00397EEF"/>
    <w:rsid w:val="003A5C25"/>
    <w:rsid w:val="003B75C8"/>
    <w:rsid w:val="003C141C"/>
    <w:rsid w:val="003C19AB"/>
    <w:rsid w:val="003C4ED1"/>
    <w:rsid w:val="003C6FE6"/>
    <w:rsid w:val="003C7CAE"/>
    <w:rsid w:val="003D252F"/>
    <w:rsid w:val="003E0AC1"/>
    <w:rsid w:val="004007B1"/>
    <w:rsid w:val="004109D6"/>
    <w:rsid w:val="00413CCB"/>
    <w:rsid w:val="00415288"/>
    <w:rsid w:val="00416779"/>
    <w:rsid w:val="00423693"/>
    <w:rsid w:val="00424AD8"/>
    <w:rsid w:val="0044521D"/>
    <w:rsid w:val="00450F3F"/>
    <w:rsid w:val="00453C77"/>
    <w:rsid w:val="00455C4B"/>
    <w:rsid w:val="00463465"/>
    <w:rsid w:val="00464755"/>
    <w:rsid w:val="00465230"/>
    <w:rsid w:val="004655CB"/>
    <w:rsid w:val="00474930"/>
    <w:rsid w:val="004749B7"/>
    <w:rsid w:val="00476EFD"/>
    <w:rsid w:val="004824F2"/>
    <w:rsid w:val="00484417"/>
    <w:rsid w:val="00487D6A"/>
    <w:rsid w:val="004A082B"/>
    <w:rsid w:val="004A107B"/>
    <w:rsid w:val="004A49A5"/>
    <w:rsid w:val="004B0A9A"/>
    <w:rsid w:val="004B12B1"/>
    <w:rsid w:val="004B3B08"/>
    <w:rsid w:val="004B7517"/>
    <w:rsid w:val="004C1CAB"/>
    <w:rsid w:val="004C3566"/>
    <w:rsid w:val="004C51E2"/>
    <w:rsid w:val="004C6FB6"/>
    <w:rsid w:val="004D2FCC"/>
    <w:rsid w:val="004E026D"/>
    <w:rsid w:val="004E2597"/>
    <w:rsid w:val="004F09F8"/>
    <w:rsid w:val="004F5389"/>
    <w:rsid w:val="0050320A"/>
    <w:rsid w:val="00506A07"/>
    <w:rsid w:val="00513BED"/>
    <w:rsid w:val="00514F37"/>
    <w:rsid w:val="0053118A"/>
    <w:rsid w:val="005338AB"/>
    <w:rsid w:val="0054056C"/>
    <w:rsid w:val="005409B1"/>
    <w:rsid w:val="00544D87"/>
    <w:rsid w:val="00553EC2"/>
    <w:rsid w:val="00561711"/>
    <w:rsid w:val="00561AEF"/>
    <w:rsid w:val="00563E64"/>
    <w:rsid w:val="0056539C"/>
    <w:rsid w:val="005727BD"/>
    <w:rsid w:val="00573C3E"/>
    <w:rsid w:val="00574573"/>
    <w:rsid w:val="005756F1"/>
    <w:rsid w:val="00583856"/>
    <w:rsid w:val="00586F22"/>
    <w:rsid w:val="00586F5B"/>
    <w:rsid w:val="00593701"/>
    <w:rsid w:val="005A2A1D"/>
    <w:rsid w:val="005A3E90"/>
    <w:rsid w:val="005A44B5"/>
    <w:rsid w:val="005A5346"/>
    <w:rsid w:val="005A6025"/>
    <w:rsid w:val="005B0AA2"/>
    <w:rsid w:val="005B1CAC"/>
    <w:rsid w:val="005B4D25"/>
    <w:rsid w:val="005C1869"/>
    <w:rsid w:val="005C410B"/>
    <w:rsid w:val="005D59DA"/>
    <w:rsid w:val="005E33D0"/>
    <w:rsid w:val="005F1284"/>
    <w:rsid w:val="00610131"/>
    <w:rsid w:val="00614BCD"/>
    <w:rsid w:val="0062030E"/>
    <w:rsid w:val="00636B34"/>
    <w:rsid w:val="006519F6"/>
    <w:rsid w:val="006545F7"/>
    <w:rsid w:val="0066190D"/>
    <w:rsid w:val="0066576C"/>
    <w:rsid w:val="00671BC3"/>
    <w:rsid w:val="0067603A"/>
    <w:rsid w:val="0067772B"/>
    <w:rsid w:val="00680909"/>
    <w:rsid w:val="006816D1"/>
    <w:rsid w:val="00681CD4"/>
    <w:rsid w:val="0068204B"/>
    <w:rsid w:val="00687CC0"/>
    <w:rsid w:val="00693604"/>
    <w:rsid w:val="00696A75"/>
    <w:rsid w:val="0069795D"/>
    <w:rsid w:val="006A01A1"/>
    <w:rsid w:val="006A5E6F"/>
    <w:rsid w:val="006A6D98"/>
    <w:rsid w:val="006B393D"/>
    <w:rsid w:val="006B3DA3"/>
    <w:rsid w:val="006B4B89"/>
    <w:rsid w:val="006D02C8"/>
    <w:rsid w:val="006D04B7"/>
    <w:rsid w:val="006D463E"/>
    <w:rsid w:val="006E31E1"/>
    <w:rsid w:val="006F0A1E"/>
    <w:rsid w:val="006F197A"/>
    <w:rsid w:val="006F1B80"/>
    <w:rsid w:val="006F77E7"/>
    <w:rsid w:val="00701F05"/>
    <w:rsid w:val="00702786"/>
    <w:rsid w:val="00712853"/>
    <w:rsid w:val="007209A0"/>
    <w:rsid w:val="00723A49"/>
    <w:rsid w:val="00727CBD"/>
    <w:rsid w:val="00730D53"/>
    <w:rsid w:val="00741546"/>
    <w:rsid w:val="007451EE"/>
    <w:rsid w:val="00746FE9"/>
    <w:rsid w:val="00747EC9"/>
    <w:rsid w:val="0076738F"/>
    <w:rsid w:val="00767D47"/>
    <w:rsid w:val="00773D32"/>
    <w:rsid w:val="00774655"/>
    <w:rsid w:val="00777123"/>
    <w:rsid w:val="00782781"/>
    <w:rsid w:val="007B19B8"/>
    <w:rsid w:val="007B232F"/>
    <w:rsid w:val="007B30C8"/>
    <w:rsid w:val="007B51BB"/>
    <w:rsid w:val="007B55F4"/>
    <w:rsid w:val="007B60BF"/>
    <w:rsid w:val="007D140E"/>
    <w:rsid w:val="007D4C84"/>
    <w:rsid w:val="007D575A"/>
    <w:rsid w:val="007E09E5"/>
    <w:rsid w:val="007E6BB0"/>
    <w:rsid w:val="00802B90"/>
    <w:rsid w:val="00807276"/>
    <w:rsid w:val="0081307D"/>
    <w:rsid w:val="008203AA"/>
    <w:rsid w:val="008240D8"/>
    <w:rsid w:val="00830412"/>
    <w:rsid w:val="00832441"/>
    <w:rsid w:val="00834661"/>
    <w:rsid w:val="00835FC4"/>
    <w:rsid w:val="00842FEE"/>
    <w:rsid w:val="00847E55"/>
    <w:rsid w:val="00852AFC"/>
    <w:rsid w:val="00855C58"/>
    <w:rsid w:val="00867D33"/>
    <w:rsid w:val="008716CD"/>
    <w:rsid w:val="008738D7"/>
    <w:rsid w:val="00884CF3"/>
    <w:rsid w:val="008A029D"/>
    <w:rsid w:val="008A4910"/>
    <w:rsid w:val="008A498A"/>
    <w:rsid w:val="008C1900"/>
    <w:rsid w:val="008C4A46"/>
    <w:rsid w:val="008C4BC2"/>
    <w:rsid w:val="008D5583"/>
    <w:rsid w:val="008D577A"/>
    <w:rsid w:val="008E0ADE"/>
    <w:rsid w:val="008E4794"/>
    <w:rsid w:val="008E6C38"/>
    <w:rsid w:val="008F0A2D"/>
    <w:rsid w:val="008F73DF"/>
    <w:rsid w:val="008F73FC"/>
    <w:rsid w:val="00900486"/>
    <w:rsid w:val="009071B0"/>
    <w:rsid w:val="00915303"/>
    <w:rsid w:val="00922B59"/>
    <w:rsid w:val="00927BE9"/>
    <w:rsid w:val="0093135D"/>
    <w:rsid w:val="00936334"/>
    <w:rsid w:val="00936F93"/>
    <w:rsid w:val="009435FA"/>
    <w:rsid w:val="00946612"/>
    <w:rsid w:val="0097525F"/>
    <w:rsid w:val="00976359"/>
    <w:rsid w:val="00977BE6"/>
    <w:rsid w:val="009840CA"/>
    <w:rsid w:val="009862F8"/>
    <w:rsid w:val="0099692D"/>
    <w:rsid w:val="009A0A85"/>
    <w:rsid w:val="009A0FF7"/>
    <w:rsid w:val="009A20E7"/>
    <w:rsid w:val="009A6502"/>
    <w:rsid w:val="009B5014"/>
    <w:rsid w:val="009C4E79"/>
    <w:rsid w:val="009D0D2D"/>
    <w:rsid w:val="009D5D58"/>
    <w:rsid w:val="009D7FDE"/>
    <w:rsid w:val="009E061B"/>
    <w:rsid w:val="009E1528"/>
    <w:rsid w:val="009E1A43"/>
    <w:rsid w:val="009E30E2"/>
    <w:rsid w:val="009F6652"/>
    <w:rsid w:val="009F6793"/>
    <w:rsid w:val="00A13B2A"/>
    <w:rsid w:val="00A17CF5"/>
    <w:rsid w:val="00A24EBA"/>
    <w:rsid w:val="00A25060"/>
    <w:rsid w:val="00A31BB9"/>
    <w:rsid w:val="00A32A66"/>
    <w:rsid w:val="00A43126"/>
    <w:rsid w:val="00A45BAB"/>
    <w:rsid w:val="00A45E90"/>
    <w:rsid w:val="00A4757D"/>
    <w:rsid w:val="00A603AE"/>
    <w:rsid w:val="00A62C82"/>
    <w:rsid w:val="00A64354"/>
    <w:rsid w:val="00A664B1"/>
    <w:rsid w:val="00A67E61"/>
    <w:rsid w:val="00A7538F"/>
    <w:rsid w:val="00A9576A"/>
    <w:rsid w:val="00A95FA1"/>
    <w:rsid w:val="00A963C3"/>
    <w:rsid w:val="00AA1040"/>
    <w:rsid w:val="00AA5BDE"/>
    <w:rsid w:val="00AB2C68"/>
    <w:rsid w:val="00AB7FF6"/>
    <w:rsid w:val="00AC0F47"/>
    <w:rsid w:val="00AD03A5"/>
    <w:rsid w:val="00AE0D42"/>
    <w:rsid w:val="00AE2A71"/>
    <w:rsid w:val="00AE419C"/>
    <w:rsid w:val="00AE56CA"/>
    <w:rsid w:val="00AE7E08"/>
    <w:rsid w:val="00B00EEE"/>
    <w:rsid w:val="00B069BA"/>
    <w:rsid w:val="00B12250"/>
    <w:rsid w:val="00B15B64"/>
    <w:rsid w:val="00B202B4"/>
    <w:rsid w:val="00B21A48"/>
    <w:rsid w:val="00B22D17"/>
    <w:rsid w:val="00B35E52"/>
    <w:rsid w:val="00B35F62"/>
    <w:rsid w:val="00B369D9"/>
    <w:rsid w:val="00B36F8F"/>
    <w:rsid w:val="00B4580A"/>
    <w:rsid w:val="00B463D1"/>
    <w:rsid w:val="00B642B4"/>
    <w:rsid w:val="00B64596"/>
    <w:rsid w:val="00BA0223"/>
    <w:rsid w:val="00BA47B3"/>
    <w:rsid w:val="00BB358D"/>
    <w:rsid w:val="00BB7450"/>
    <w:rsid w:val="00BC6E8C"/>
    <w:rsid w:val="00BD6BF5"/>
    <w:rsid w:val="00BE019E"/>
    <w:rsid w:val="00BE48A1"/>
    <w:rsid w:val="00BF4DE2"/>
    <w:rsid w:val="00C1046C"/>
    <w:rsid w:val="00C238BD"/>
    <w:rsid w:val="00C2659F"/>
    <w:rsid w:val="00C4079F"/>
    <w:rsid w:val="00C444B4"/>
    <w:rsid w:val="00C51620"/>
    <w:rsid w:val="00C51B83"/>
    <w:rsid w:val="00C62BA4"/>
    <w:rsid w:val="00C66A85"/>
    <w:rsid w:val="00C750E4"/>
    <w:rsid w:val="00C80015"/>
    <w:rsid w:val="00C80801"/>
    <w:rsid w:val="00C83723"/>
    <w:rsid w:val="00C83814"/>
    <w:rsid w:val="00C87958"/>
    <w:rsid w:val="00C91144"/>
    <w:rsid w:val="00C9114A"/>
    <w:rsid w:val="00CA009C"/>
    <w:rsid w:val="00CA09FA"/>
    <w:rsid w:val="00CA765F"/>
    <w:rsid w:val="00CB523C"/>
    <w:rsid w:val="00CC25E6"/>
    <w:rsid w:val="00CC48A8"/>
    <w:rsid w:val="00CC4CA2"/>
    <w:rsid w:val="00CE1905"/>
    <w:rsid w:val="00CE4D48"/>
    <w:rsid w:val="00CE7DB5"/>
    <w:rsid w:val="00CF1D6D"/>
    <w:rsid w:val="00CF7396"/>
    <w:rsid w:val="00D06B5B"/>
    <w:rsid w:val="00D1046B"/>
    <w:rsid w:val="00D1257B"/>
    <w:rsid w:val="00D2211F"/>
    <w:rsid w:val="00D2451C"/>
    <w:rsid w:val="00D43779"/>
    <w:rsid w:val="00D45FF0"/>
    <w:rsid w:val="00D50604"/>
    <w:rsid w:val="00D57351"/>
    <w:rsid w:val="00D621D3"/>
    <w:rsid w:val="00D82A01"/>
    <w:rsid w:val="00D8768E"/>
    <w:rsid w:val="00D87970"/>
    <w:rsid w:val="00D90F32"/>
    <w:rsid w:val="00D97135"/>
    <w:rsid w:val="00DB676C"/>
    <w:rsid w:val="00DB744D"/>
    <w:rsid w:val="00DC0CF2"/>
    <w:rsid w:val="00DC7EA4"/>
    <w:rsid w:val="00DE2A95"/>
    <w:rsid w:val="00DE303F"/>
    <w:rsid w:val="00DE3A47"/>
    <w:rsid w:val="00DE43C5"/>
    <w:rsid w:val="00DE58F0"/>
    <w:rsid w:val="00DF23C3"/>
    <w:rsid w:val="00DF4937"/>
    <w:rsid w:val="00E11A65"/>
    <w:rsid w:val="00E17801"/>
    <w:rsid w:val="00E214C1"/>
    <w:rsid w:val="00E2514D"/>
    <w:rsid w:val="00E26773"/>
    <w:rsid w:val="00E3126F"/>
    <w:rsid w:val="00E329A0"/>
    <w:rsid w:val="00E34685"/>
    <w:rsid w:val="00E46DAD"/>
    <w:rsid w:val="00E630F8"/>
    <w:rsid w:val="00E66373"/>
    <w:rsid w:val="00E679BC"/>
    <w:rsid w:val="00E731D8"/>
    <w:rsid w:val="00E73A70"/>
    <w:rsid w:val="00E73ECD"/>
    <w:rsid w:val="00E74466"/>
    <w:rsid w:val="00E77DFF"/>
    <w:rsid w:val="00E83811"/>
    <w:rsid w:val="00E8407D"/>
    <w:rsid w:val="00E84652"/>
    <w:rsid w:val="00E84AA2"/>
    <w:rsid w:val="00E92A56"/>
    <w:rsid w:val="00E943A2"/>
    <w:rsid w:val="00E95BF8"/>
    <w:rsid w:val="00EA17C8"/>
    <w:rsid w:val="00EB2CF1"/>
    <w:rsid w:val="00EC0F44"/>
    <w:rsid w:val="00EC17CF"/>
    <w:rsid w:val="00EC3385"/>
    <w:rsid w:val="00EC697B"/>
    <w:rsid w:val="00ED3E20"/>
    <w:rsid w:val="00ED6214"/>
    <w:rsid w:val="00EE5D48"/>
    <w:rsid w:val="00EF42D0"/>
    <w:rsid w:val="00F07FA2"/>
    <w:rsid w:val="00F14316"/>
    <w:rsid w:val="00F20449"/>
    <w:rsid w:val="00F2350F"/>
    <w:rsid w:val="00F24A51"/>
    <w:rsid w:val="00F262FB"/>
    <w:rsid w:val="00F32764"/>
    <w:rsid w:val="00F33B45"/>
    <w:rsid w:val="00F4048B"/>
    <w:rsid w:val="00F601C9"/>
    <w:rsid w:val="00F61D79"/>
    <w:rsid w:val="00F63B14"/>
    <w:rsid w:val="00F70564"/>
    <w:rsid w:val="00F71940"/>
    <w:rsid w:val="00F71999"/>
    <w:rsid w:val="00F92930"/>
    <w:rsid w:val="00F94260"/>
    <w:rsid w:val="00FA51CE"/>
    <w:rsid w:val="00FB47B7"/>
    <w:rsid w:val="00FB6794"/>
    <w:rsid w:val="00FC37C0"/>
    <w:rsid w:val="00FD4B56"/>
    <w:rsid w:val="00FE1544"/>
    <w:rsid w:val="00FE2051"/>
    <w:rsid w:val="00FE6826"/>
    <w:rsid w:val="00FF5E8E"/>
    <w:rsid w:val="00FF7384"/>
    <w:rsid w:val="020EF411"/>
    <w:rsid w:val="07651EF2"/>
    <w:rsid w:val="084AA8E4"/>
    <w:rsid w:val="09D6219A"/>
    <w:rsid w:val="10EFA649"/>
    <w:rsid w:val="183D1F37"/>
    <w:rsid w:val="22B1D49F"/>
    <w:rsid w:val="22CDE702"/>
    <w:rsid w:val="2AAC8F86"/>
    <w:rsid w:val="41438AB3"/>
    <w:rsid w:val="488C692F"/>
    <w:rsid w:val="4BB4C202"/>
    <w:rsid w:val="586B521E"/>
    <w:rsid w:val="7CF8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CD925"/>
  <w15:chartTrackingRefBased/>
  <w15:docId w15:val="{047E0AF0-4222-4B67-ACD2-E58B067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199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199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7199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7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7199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F71999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F71999"/>
  </w:style>
  <w:style w:type="paragraph" w:styleId="Tekstdymka">
    <w:name w:val="Balloon Text"/>
    <w:basedOn w:val="Normalny"/>
    <w:link w:val="TekstdymkaZnak"/>
    <w:uiPriority w:val="99"/>
    <w:semiHidden/>
    <w:unhideWhenUsed/>
    <w:rsid w:val="00F7199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1999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F71999"/>
    <w:rPr>
      <w:color w:val="0000FF"/>
      <w:u w:val="single"/>
    </w:rPr>
  </w:style>
  <w:style w:type="table" w:styleId="Tabela-Siatka">
    <w:name w:val="Table Grid"/>
    <w:basedOn w:val="Standardowy"/>
    <w:uiPriority w:val="59"/>
    <w:rsid w:val="00F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999"/>
    <w:pPr>
      <w:ind w:left="720"/>
      <w:contextualSpacing/>
    </w:pPr>
  </w:style>
  <w:style w:type="paragraph" w:styleId="Bezodstpw">
    <w:name w:val="No Spacing"/>
    <w:uiPriority w:val="1"/>
    <w:qFormat/>
    <w:rsid w:val="00F71999"/>
    <w:rPr>
      <w:sz w:val="22"/>
      <w:szCs w:val="22"/>
      <w:lang w:eastAsia="en-US"/>
    </w:rPr>
  </w:style>
  <w:style w:type="paragraph" w:customStyle="1" w:styleId="TableText">
    <w:name w:val="Table Text"/>
    <w:rsid w:val="00F7199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">
    <w:name w:val="Body Text"/>
    <w:basedOn w:val="Normalny"/>
    <w:link w:val="TekstpodstawowyZnak"/>
    <w:rsid w:val="00F7199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71999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F71999"/>
    <w:pPr>
      <w:spacing w:after="0" w:line="240" w:lineRule="auto"/>
      <w:ind w:left="283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719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719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71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99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719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9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99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yrnienieintensywne">
    <w:name w:val="Intense Emphasis"/>
    <w:uiPriority w:val="21"/>
    <w:qFormat/>
    <w:rsid w:val="00F71999"/>
    <w:rPr>
      <w:i/>
      <w:iCs/>
      <w:color w:val="5B9BD5"/>
    </w:rPr>
  </w:style>
  <w:style w:type="character" w:styleId="Wyrnieniedelikatne">
    <w:name w:val="Subtle Emphasis"/>
    <w:uiPriority w:val="19"/>
    <w:qFormat/>
    <w:rsid w:val="00F71999"/>
    <w:rPr>
      <w:i/>
      <w:iCs/>
      <w:color w:val="404040"/>
    </w:rPr>
  </w:style>
  <w:style w:type="paragraph" w:customStyle="1" w:styleId="Normalny1">
    <w:name w:val="Normalny1"/>
    <w:rsid w:val="00F71999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F7199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C141C"/>
    <w:pPr>
      <w:tabs>
        <w:tab w:val="right" w:pos="8953"/>
      </w:tabs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x-none"/>
    </w:rPr>
  </w:style>
  <w:style w:type="character" w:customStyle="1" w:styleId="TytuZnak">
    <w:name w:val="Tytuł Znak"/>
    <w:link w:val="Tytu"/>
    <w:rsid w:val="003C141C"/>
    <w:rPr>
      <w:rFonts w:ascii="Times New Roman" w:eastAsia="Times New Roman" w:hAnsi="Times New Roman"/>
      <w:b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1073-6B6E-4DDA-A6AD-912FBE8C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2743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59</cp:revision>
  <cp:lastPrinted>2019-08-26T07:36:00Z</cp:lastPrinted>
  <dcterms:created xsi:type="dcterms:W3CDTF">2019-07-24T11:46:00Z</dcterms:created>
  <dcterms:modified xsi:type="dcterms:W3CDTF">2019-09-09T08:36:00Z</dcterms:modified>
</cp:coreProperties>
</file>