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C47929" w:rsidRDefault="00D964A5" w:rsidP="00C4792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Default="00B92745" w:rsidP="00C4792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r w:rsidRPr="00C47929">
        <w:rPr>
          <w:rFonts w:asciiTheme="majorHAnsi" w:hAnsiTheme="majorHAnsi" w:cs="Arial"/>
          <w:b/>
          <w:szCs w:val="20"/>
        </w:rPr>
        <w:t>OPIS PRZEDMIOTU ZAMÓWIENIA</w:t>
      </w:r>
    </w:p>
    <w:p w:rsidR="00C47929" w:rsidRDefault="00C47929" w:rsidP="00C4792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C47929" w:rsidRPr="00C47929" w:rsidRDefault="00C47929" w:rsidP="00C47929">
      <w:pPr>
        <w:pStyle w:val="Style16"/>
        <w:widowControl/>
        <w:spacing w:line="240" w:lineRule="auto"/>
        <w:ind w:left="499"/>
        <w:rPr>
          <w:rStyle w:val="FontStyle65"/>
          <w:rFonts w:asciiTheme="majorHAnsi" w:hAnsiTheme="majorHAnsi"/>
        </w:rPr>
      </w:pPr>
      <w:r>
        <w:rPr>
          <w:rStyle w:val="FontStyle65"/>
          <w:rFonts w:asciiTheme="majorHAnsi" w:hAnsiTheme="majorHAnsi"/>
        </w:rPr>
        <w:t>Bezprzewodowy s</w:t>
      </w:r>
      <w:r w:rsidRPr="00C47929">
        <w:rPr>
          <w:rStyle w:val="FontStyle65"/>
          <w:rFonts w:asciiTheme="majorHAnsi" w:hAnsiTheme="majorHAnsi"/>
        </w:rPr>
        <w:t>ystem</w:t>
      </w:r>
      <w:r>
        <w:rPr>
          <w:rStyle w:val="FontStyle65"/>
          <w:rFonts w:asciiTheme="majorHAnsi" w:hAnsiTheme="majorHAnsi"/>
        </w:rPr>
        <w:t xml:space="preserve"> do tłumaczeń symultanicznych w wersji mobilnej</w:t>
      </w:r>
      <w:r w:rsidRPr="00C47929">
        <w:rPr>
          <w:rStyle w:val="FontStyle65"/>
          <w:rFonts w:asciiTheme="majorHAnsi" w:hAnsiTheme="majorHAnsi"/>
        </w:rPr>
        <w:t xml:space="preserve"> będzie wykorzystywany na potrzeby realizacji szkoleń i spotkań w ramach międzynarodowego, obejmującego </w:t>
      </w:r>
      <w:r w:rsidRPr="00C47929">
        <w:rPr>
          <w:rStyle w:val="FontStyle76"/>
          <w:rFonts w:asciiTheme="majorHAnsi" w:hAnsiTheme="majorHAnsi"/>
        </w:rPr>
        <w:t xml:space="preserve">5 </w:t>
      </w:r>
      <w:r w:rsidRPr="00C47929">
        <w:rPr>
          <w:rStyle w:val="FontStyle65"/>
          <w:rFonts w:asciiTheme="majorHAnsi" w:hAnsiTheme="majorHAnsi"/>
        </w:rPr>
        <w:t xml:space="preserve">państw Regionu Południowy Bałtyk, projektu. Uczestnikami i wykładowcami będą osoby z krajów Regionu Morza Bałtyckiego (Południowy Bałtyk). Spotkania z interesariuszami projektu oraz szkolenia osób zainteresowanych tematyką zarządzania morzem będą organizowane, wg potrzeb, w salach Uniwersytetu Gdańskiego lub w innych dogodnych dla uczestników lokalizacjach. Potrzebne będą tłumaczenia na język angielski oraz na </w:t>
      </w:r>
      <w:r w:rsidRPr="00890A6D">
        <w:rPr>
          <w:rStyle w:val="FontStyle65"/>
          <w:rFonts w:asciiTheme="majorHAnsi" w:hAnsiTheme="majorHAnsi"/>
        </w:rPr>
        <w:t>język narodowy.</w:t>
      </w:r>
      <w:bookmarkStart w:id="0" w:name="_GoBack"/>
      <w:bookmarkEnd w:id="0"/>
    </w:p>
    <w:p w:rsidR="00C47929" w:rsidRPr="00C47929" w:rsidRDefault="00C47929" w:rsidP="00C47929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</w:p>
    <w:p w:rsidR="00C47929" w:rsidRPr="00C47929" w:rsidRDefault="00C47929" w:rsidP="00C47929">
      <w:pPr>
        <w:pStyle w:val="Style16"/>
        <w:widowControl/>
        <w:spacing w:line="240" w:lineRule="auto"/>
        <w:ind w:left="518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Przedmiotem zamówienia jest </w:t>
      </w:r>
      <w:r>
        <w:rPr>
          <w:rStyle w:val="FontStyle65"/>
          <w:rFonts w:asciiTheme="majorHAnsi" w:hAnsiTheme="majorHAnsi"/>
        </w:rPr>
        <w:t>bezprzewodowy system</w:t>
      </w:r>
      <w:r w:rsidRPr="00C47929">
        <w:rPr>
          <w:rStyle w:val="FontStyle65"/>
          <w:rFonts w:asciiTheme="majorHAnsi" w:hAnsiTheme="majorHAnsi"/>
        </w:rPr>
        <w:t xml:space="preserve"> do tłumaczeń symultanicznych w wersji mobilnej, </w:t>
      </w:r>
      <w:r>
        <w:rPr>
          <w:rStyle w:val="FontStyle65"/>
          <w:rFonts w:asciiTheme="majorHAnsi" w:hAnsiTheme="majorHAnsi"/>
        </w:rPr>
        <w:br/>
      </w:r>
      <w:r w:rsidRPr="00C47929">
        <w:rPr>
          <w:rStyle w:val="FontStyle65"/>
          <w:rFonts w:asciiTheme="majorHAnsi" w:hAnsiTheme="majorHAnsi"/>
        </w:rPr>
        <w:t xml:space="preserve">4-kanałowy. </w:t>
      </w:r>
    </w:p>
    <w:p w:rsidR="00C47929" w:rsidRPr="00C47929" w:rsidRDefault="00C47929" w:rsidP="00C47929">
      <w:pPr>
        <w:pStyle w:val="Style16"/>
        <w:widowControl/>
        <w:spacing w:line="240" w:lineRule="auto"/>
        <w:ind w:left="523"/>
        <w:jc w:val="left"/>
        <w:rPr>
          <w:rFonts w:asciiTheme="majorHAnsi" w:hAnsiTheme="majorHAnsi"/>
          <w:sz w:val="20"/>
          <w:szCs w:val="20"/>
        </w:rPr>
      </w:pPr>
    </w:p>
    <w:p w:rsidR="00C47929" w:rsidRPr="00C47929" w:rsidRDefault="00C47929" w:rsidP="00C47929">
      <w:pPr>
        <w:pStyle w:val="Style16"/>
        <w:widowControl/>
        <w:spacing w:before="29" w:line="240" w:lineRule="auto"/>
        <w:ind w:left="523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a.   Bezprzewodowy system tłumaczeń symultanicznych obejmujący:</w:t>
      </w:r>
    </w:p>
    <w:p w:rsidR="00C47929" w:rsidRPr="00C47929" w:rsidRDefault="00C47929" w:rsidP="00C47929">
      <w:pPr>
        <w:pStyle w:val="Style16"/>
        <w:widowControl/>
        <w:spacing w:line="240" w:lineRule="auto"/>
        <w:ind w:left="946" w:right="2112"/>
        <w:jc w:val="left"/>
        <w:rPr>
          <w:rFonts w:asciiTheme="majorHAnsi" w:hAnsiTheme="majorHAnsi"/>
          <w:sz w:val="20"/>
          <w:szCs w:val="20"/>
        </w:rPr>
      </w:pPr>
    </w:p>
    <w:p w:rsidR="00C47929" w:rsidRPr="00C47929" w:rsidRDefault="00C47929" w:rsidP="00C47929">
      <w:pPr>
        <w:pStyle w:val="Style16"/>
        <w:widowControl/>
        <w:spacing w:before="5" w:line="240" w:lineRule="auto"/>
        <w:ind w:left="946" w:right="2112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- transmiter podczerwieni - zgodny z normami IEC 61603-7 i IEC 60914; parametry:</w:t>
      </w:r>
    </w:p>
    <w:p w:rsidR="00C47929" w:rsidRPr="00C47929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38" w:line="240" w:lineRule="auto"/>
        <w:ind w:left="1253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dystrybucja do 4 kanałów audio,</w:t>
      </w:r>
    </w:p>
    <w:p w:rsidR="00C47929" w:rsidRPr="00C47929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19" w:line="240" w:lineRule="auto"/>
        <w:ind w:left="1253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transmisja w paśmie 2~8 MHz,</w:t>
      </w:r>
    </w:p>
    <w:p w:rsidR="00E14CC7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5" w:line="240" w:lineRule="auto"/>
        <w:ind w:left="1589" w:right="3802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możliwość wyboru trybów jakości kanałów: </w:t>
      </w:r>
    </w:p>
    <w:p w:rsidR="00E14CC7" w:rsidRDefault="00C47929" w:rsidP="00E14CC7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5" w:line="240" w:lineRule="auto"/>
        <w:ind w:left="1752" w:right="3802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Mono, jakość standardowa - 4 kanały </w:t>
      </w:r>
    </w:p>
    <w:p w:rsidR="00E14CC7" w:rsidRDefault="00C47929" w:rsidP="00E14CC7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5" w:line="240" w:lineRule="auto"/>
        <w:ind w:left="1752" w:right="3802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Mono, jakość </w:t>
      </w:r>
      <w:proofErr w:type="spellStart"/>
      <w:r w:rsidRPr="00C47929">
        <w:rPr>
          <w:rStyle w:val="FontStyle65"/>
          <w:rFonts w:asciiTheme="majorHAnsi" w:hAnsiTheme="majorHAnsi"/>
        </w:rPr>
        <w:t>premium</w:t>
      </w:r>
      <w:proofErr w:type="spellEnd"/>
      <w:r w:rsidRPr="00C47929">
        <w:rPr>
          <w:rStyle w:val="FontStyle65"/>
          <w:rFonts w:asciiTheme="majorHAnsi" w:hAnsiTheme="majorHAnsi"/>
        </w:rPr>
        <w:t xml:space="preserve"> - 2 kanały</w:t>
      </w:r>
    </w:p>
    <w:p w:rsidR="00E14CC7" w:rsidRDefault="00C47929" w:rsidP="00E14CC7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5" w:line="240" w:lineRule="auto"/>
        <w:ind w:left="1752" w:right="3802"/>
        <w:rPr>
          <w:rStyle w:val="FontStyle65"/>
          <w:rFonts w:asciiTheme="majorHAnsi" w:hAnsiTheme="majorHAnsi"/>
        </w:rPr>
      </w:pPr>
      <w:r w:rsidRPr="00E14CC7">
        <w:rPr>
          <w:rStyle w:val="FontStyle65"/>
          <w:rFonts w:asciiTheme="majorHAnsi" w:hAnsiTheme="majorHAnsi"/>
        </w:rPr>
        <w:t xml:space="preserve">Stereo, jakość standardowa - 2 kanały </w:t>
      </w:r>
    </w:p>
    <w:p w:rsidR="00C47929" w:rsidRPr="00E14CC7" w:rsidRDefault="00C47929" w:rsidP="00E14CC7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5" w:line="240" w:lineRule="auto"/>
        <w:ind w:left="1752" w:right="3802"/>
        <w:rPr>
          <w:rStyle w:val="FontStyle65"/>
          <w:rFonts w:asciiTheme="majorHAnsi" w:hAnsiTheme="majorHAnsi"/>
        </w:rPr>
      </w:pPr>
      <w:r w:rsidRPr="00E14CC7">
        <w:rPr>
          <w:rStyle w:val="FontStyle65"/>
          <w:rFonts w:asciiTheme="majorHAnsi" w:hAnsiTheme="majorHAnsi"/>
        </w:rPr>
        <w:t xml:space="preserve">Stereo, jakość </w:t>
      </w:r>
      <w:proofErr w:type="spellStart"/>
      <w:r w:rsidRPr="00E14CC7">
        <w:rPr>
          <w:rStyle w:val="FontStyle65"/>
          <w:rFonts w:asciiTheme="majorHAnsi" w:hAnsiTheme="majorHAnsi"/>
        </w:rPr>
        <w:t>premium</w:t>
      </w:r>
      <w:proofErr w:type="spellEnd"/>
      <w:r w:rsidRPr="00E14CC7">
        <w:rPr>
          <w:rStyle w:val="FontStyle65"/>
          <w:rFonts w:asciiTheme="majorHAnsi" w:hAnsiTheme="majorHAnsi"/>
        </w:rPr>
        <w:t xml:space="preserve"> - 1 kanał;</w:t>
      </w:r>
    </w:p>
    <w:p w:rsidR="00C47929" w:rsidRPr="00C47929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line="240" w:lineRule="auto"/>
        <w:ind w:left="1589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regulowana czułość na każdym wejściu pozwalająca na dokładne dostosowanie poziomów audio,</w:t>
      </w:r>
    </w:p>
    <w:p w:rsidR="00C47929" w:rsidRPr="00C47929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line="240" w:lineRule="auto"/>
        <w:ind w:left="1253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automatyczna synchronizacja z liczbą kanałów użytych w systemie,</w:t>
      </w:r>
    </w:p>
    <w:p w:rsidR="00C47929" w:rsidRPr="00C47929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before="5" w:line="240" w:lineRule="auto"/>
        <w:ind w:left="1253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tryb "Bypass" do dystrybucji sygnałów z innych transmiterów</w:t>
      </w:r>
    </w:p>
    <w:p w:rsidR="00C47929" w:rsidRPr="00C47929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line="240" w:lineRule="auto"/>
        <w:ind w:left="1589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wbudowane   emitery   podczerwieni   w   transmiterze   do   monitoringu   audio   w pomieszczeniu technicznym</w:t>
      </w:r>
    </w:p>
    <w:p w:rsidR="00C47929" w:rsidRPr="00C47929" w:rsidRDefault="00C47929" w:rsidP="00C47929">
      <w:pPr>
        <w:pStyle w:val="Style13"/>
        <w:widowControl/>
        <w:numPr>
          <w:ilvl w:val="0"/>
          <w:numId w:val="41"/>
        </w:numPr>
        <w:tabs>
          <w:tab w:val="left" w:pos="1589"/>
        </w:tabs>
        <w:spacing w:line="240" w:lineRule="auto"/>
        <w:ind w:left="1253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wyposażony w interfejs do podłączenia pulpitów tłumacza</w:t>
      </w:r>
    </w:p>
    <w:p w:rsidR="00C47929" w:rsidRPr="00C47929" w:rsidRDefault="00C47929" w:rsidP="00C47929">
      <w:pPr>
        <w:pStyle w:val="Style16"/>
        <w:widowControl/>
        <w:spacing w:line="240" w:lineRule="auto"/>
        <w:ind w:left="898" w:right="4646"/>
        <w:jc w:val="left"/>
        <w:rPr>
          <w:rFonts w:asciiTheme="majorHAnsi" w:hAnsiTheme="majorHAnsi"/>
          <w:sz w:val="20"/>
          <w:szCs w:val="20"/>
        </w:rPr>
      </w:pPr>
    </w:p>
    <w:p w:rsidR="00C47929" w:rsidRPr="00C47929" w:rsidRDefault="00C47929" w:rsidP="00C47929">
      <w:pPr>
        <w:pStyle w:val="Style16"/>
        <w:widowControl/>
        <w:spacing w:line="240" w:lineRule="auto"/>
        <w:ind w:left="898" w:right="4646"/>
        <w:jc w:val="left"/>
        <w:rPr>
          <w:rFonts w:asciiTheme="majorHAnsi" w:hAnsiTheme="majorHAnsi"/>
          <w:sz w:val="20"/>
          <w:szCs w:val="20"/>
        </w:rPr>
      </w:pPr>
    </w:p>
    <w:p w:rsidR="00C47929" w:rsidRPr="00C47929" w:rsidRDefault="00C47929" w:rsidP="00C47929">
      <w:pPr>
        <w:pStyle w:val="Style16"/>
        <w:widowControl/>
        <w:spacing w:before="34" w:line="240" w:lineRule="auto"/>
        <w:ind w:left="898" w:right="4646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- 2 promienniki podczerwieni ze statywem, parametry:</w:t>
      </w:r>
    </w:p>
    <w:p w:rsidR="00C47929" w:rsidRPr="00C47929" w:rsidRDefault="00C47929" w:rsidP="00C47929">
      <w:pPr>
        <w:pStyle w:val="Style16"/>
        <w:widowControl/>
        <w:spacing w:line="240" w:lineRule="auto"/>
        <w:ind w:left="898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Częstotliwość modulacji:</w:t>
      </w:r>
    </w:p>
    <w:p w:rsidR="00C47929" w:rsidRPr="00C47929" w:rsidRDefault="00C47929" w:rsidP="00C47929">
      <w:pPr>
        <w:pStyle w:val="Style13"/>
        <w:widowControl/>
        <w:numPr>
          <w:ilvl w:val="0"/>
          <w:numId w:val="42"/>
        </w:numPr>
        <w:tabs>
          <w:tab w:val="left" w:pos="1584"/>
        </w:tabs>
        <w:spacing w:line="240" w:lineRule="auto"/>
        <w:ind w:left="1258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Nośne 0 do 5, 2 do 6 MHz, zgodnie z normą IEC 61603-7</w:t>
      </w:r>
    </w:p>
    <w:p w:rsidR="00C47929" w:rsidRPr="00C47929" w:rsidRDefault="00C47929" w:rsidP="00C47929">
      <w:pPr>
        <w:pStyle w:val="Style13"/>
        <w:widowControl/>
        <w:numPr>
          <w:ilvl w:val="0"/>
          <w:numId w:val="42"/>
        </w:numPr>
        <w:tabs>
          <w:tab w:val="left" w:pos="1584"/>
        </w:tabs>
        <w:spacing w:line="240" w:lineRule="auto"/>
        <w:ind w:left="1258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Napięcie zasilania 110/220 V, 50 to 60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</w:p>
    <w:p w:rsidR="00C47929" w:rsidRPr="00C47929" w:rsidRDefault="00C47929" w:rsidP="00C47929">
      <w:pPr>
        <w:pStyle w:val="Style13"/>
        <w:widowControl/>
        <w:numPr>
          <w:ilvl w:val="0"/>
          <w:numId w:val="42"/>
        </w:numPr>
        <w:tabs>
          <w:tab w:val="left" w:pos="1584"/>
        </w:tabs>
        <w:spacing w:line="240" w:lineRule="auto"/>
        <w:ind w:left="1258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Pobór mocy do 35 W</w:t>
      </w:r>
    </w:p>
    <w:p w:rsidR="00C47929" w:rsidRPr="00C47929" w:rsidRDefault="00C47929" w:rsidP="00C47929">
      <w:pPr>
        <w:pStyle w:val="Style13"/>
        <w:widowControl/>
        <w:numPr>
          <w:ilvl w:val="0"/>
          <w:numId w:val="42"/>
        </w:numPr>
        <w:tabs>
          <w:tab w:val="left" w:pos="1584"/>
        </w:tabs>
        <w:spacing w:line="240" w:lineRule="auto"/>
        <w:ind w:left="1258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Pobór mocy (tryb czuwania) do 3 W</w:t>
      </w:r>
    </w:p>
    <w:p w:rsidR="008850C8" w:rsidRDefault="00C47929" w:rsidP="008850C8">
      <w:pPr>
        <w:pStyle w:val="Style13"/>
        <w:widowControl/>
        <w:numPr>
          <w:ilvl w:val="0"/>
          <w:numId w:val="42"/>
        </w:numPr>
        <w:tabs>
          <w:tab w:val="left" w:pos="1584"/>
        </w:tabs>
        <w:spacing w:line="240" w:lineRule="auto"/>
        <w:ind w:left="1258" w:firstLine="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Uchwyt montażowy</w:t>
      </w:r>
    </w:p>
    <w:p w:rsidR="00C47929" w:rsidRPr="008850C8" w:rsidRDefault="00C47929" w:rsidP="008850C8">
      <w:pPr>
        <w:pStyle w:val="Style13"/>
        <w:widowControl/>
        <w:numPr>
          <w:ilvl w:val="0"/>
          <w:numId w:val="42"/>
        </w:numPr>
        <w:tabs>
          <w:tab w:val="left" w:pos="1584"/>
        </w:tabs>
        <w:spacing w:line="240" w:lineRule="auto"/>
        <w:ind w:left="1258" w:firstLine="0"/>
        <w:rPr>
          <w:rStyle w:val="FontStyle65"/>
          <w:rFonts w:asciiTheme="majorHAnsi" w:hAnsiTheme="majorHAnsi"/>
        </w:rPr>
      </w:pPr>
      <w:r w:rsidRPr="008850C8">
        <w:rPr>
          <w:rStyle w:val="FontStyle65"/>
          <w:rFonts w:asciiTheme="majorHAnsi" w:hAnsiTheme="majorHAnsi"/>
        </w:rPr>
        <w:t>statyw do promiennika</w:t>
      </w:r>
    </w:p>
    <w:p w:rsidR="00E14CC7" w:rsidRDefault="00E14CC7" w:rsidP="00E14CC7">
      <w:pPr>
        <w:pStyle w:val="Style21"/>
        <w:widowControl/>
        <w:tabs>
          <w:tab w:val="left" w:pos="993"/>
        </w:tabs>
        <w:spacing w:line="240" w:lineRule="auto"/>
        <w:ind w:left="993"/>
        <w:rPr>
          <w:rStyle w:val="FontStyle65"/>
          <w:rFonts w:asciiTheme="majorHAnsi" w:hAnsiTheme="majorHAnsi"/>
        </w:rPr>
      </w:pPr>
    </w:p>
    <w:p w:rsidR="00C47929" w:rsidRPr="00C47929" w:rsidRDefault="00C47929" w:rsidP="00C47929">
      <w:pPr>
        <w:pStyle w:val="Style21"/>
        <w:widowControl/>
        <w:numPr>
          <w:ilvl w:val="0"/>
          <w:numId w:val="43"/>
        </w:numPr>
        <w:tabs>
          <w:tab w:val="left" w:pos="993"/>
        </w:tabs>
        <w:spacing w:line="240" w:lineRule="auto"/>
        <w:ind w:left="993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50 odbiorników podczerwieni 4 -kanałowych, które </w:t>
      </w:r>
      <w:r>
        <w:rPr>
          <w:rStyle w:val="FontStyle65"/>
          <w:rFonts w:asciiTheme="majorHAnsi" w:hAnsiTheme="majorHAnsi"/>
        </w:rPr>
        <w:t>muszą</w:t>
      </w:r>
      <w:r w:rsidRPr="00C47929">
        <w:rPr>
          <w:rStyle w:val="FontStyle65"/>
          <w:rFonts w:asciiTheme="majorHAnsi" w:hAnsiTheme="majorHAnsi"/>
        </w:rPr>
        <w:t xml:space="preserve">: spełniać normy IEC 61603-7 i 1EC 60914, być kompatybilne z innymi systemami tłumaczeń zgodnymi z IEC 61603-7, zapewniać odbiór czterech kanałów tłumaczeń, mieć możliwość przełączania kanałów poprzez przełącznik typu góra/dół, być wyposażone </w:t>
      </w:r>
      <w:r>
        <w:rPr>
          <w:rStyle w:val="FontStyle65"/>
          <w:rFonts w:asciiTheme="majorHAnsi" w:hAnsiTheme="majorHAnsi"/>
        </w:rPr>
        <w:br/>
      </w:r>
      <w:r w:rsidRPr="00C47929">
        <w:rPr>
          <w:rStyle w:val="FontStyle65"/>
          <w:rFonts w:asciiTheme="majorHAnsi" w:hAnsiTheme="majorHAnsi"/>
        </w:rPr>
        <w:t xml:space="preserve">w wyświetlacz LCD wyświetlający numer kanału, nazwę języka, stan baterii i poziom sygnału, mieć regulowaną głośność kanałów tłumaczeń, szeroki kąt odbioru, opcję automatycznego wyciszenia w przypadku gdy sygnał ma zbyt niski poziom , wbudowany precyzyjny układ do ładowania akumulatorów, mieć możliwość zasilania z baterii 2&gt;&lt;AA alkalicznych lub z akumulatorów Ni-MH, brak poboru mocy przy odłączonych słuchawkach, </w:t>
      </w:r>
      <w:r w:rsidRPr="00C47929">
        <w:rPr>
          <w:rStyle w:val="FontStyle65"/>
          <w:rFonts w:asciiTheme="majorHAnsi" w:hAnsiTheme="majorHAnsi"/>
        </w:rPr>
        <w:lastRenderedPageBreak/>
        <w:t xml:space="preserve">posiadać zakres częstotliwości wyjścia słuchawkowego od 20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  <w:r w:rsidRPr="00C47929">
        <w:rPr>
          <w:rStyle w:val="FontStyle65"/>
          <w:rFonts w:asciiTheme="majorHAnsi" w:hAnsiTheme="majorHAnsi"/>
        </w:rPr>
        <w:t xml:space="preserve"> do 20 kHz oraz maksymalny stosunek sygnał/szum SNR&gt;80 </w:t>
      </w:r>
      <w:proofErr w:type="spellStart"/>
      <w:r w:rsidRPr="00C47929">
        <w:rPr>
          <w:rStyle w:val="FontStyle65"/>
          <w:rFonts w:asciiTheme="majorHAnsi" w:hAnsiTheme="majorHAnsi"/>
        </w:rPr>
        <w:t>dBA</w:t>
      </w:r>
      <w:proofErr w:type="spellEnd"/>
      <w:r w:rsidRPr="00C47929">
        <w:rPr>
          <w:rStyle w:val="FontStyle65"/>
          <w:rFonts w:asciiTheme="majorHAnsi" w:hAnsiTheme="majorHAnsi"/>
        </w:rPr>
        <w:t>,</w:t>
      </w:r>
    </w:p>
    <w:p w:rsidR="00C47929" w:rsidRPr="00C47929" w:rsidRDefault="00C47929" w:rsidP="00C47929">
      <w:pPr>
        <w:pStyle w:val="Style21"/>
        <w:widowControl/>
        <w:numPr>
          <w:ilvl w:val="0"/>
          <w:numId w:val="43"/>
        </w:numPr>
        <w:tabs>
          <w:tab w:val="left" w:pos="494"/>
        </w:tabs>
        <w:spacing w:before="250" w:line="240" w:lineRule="auto"/>
        <w:ind w:left="37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2 pulpity tłumacza, spełniające warunki: zgodne z ISO 2603, ISO 4043 i IEC 60914, obsługiwanie częstotliwości próbkowania audio 48 kHz dla tłumaczonych kanałów z pasmem od 30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  <w:r w:rsidRPr="00C47929">
        <w:rPr>
          <w:rStyle w:val="FontStyle65"/>
          <w:rFonts w:asciiTheme="majorHAnsi" w:hAnsiTheme="majorHAnsi"/>
        </w:rPr>
        <w:t xml:space="preserve"> do 20 kHz, regulowana czułość mikrofonu, funkcja powtórzeń (przycisk REP. ), graficzny LCD z podświetleniem zapewniający jaskrawe wyświetlanie informacji w zaciemnionych warunkach, 5 </w:t>
      </w:r>
      <w:proofErr w:type="spellStart"/>
      <w:r w:rsidRPr="00C47929">
        <w:rPr>
          <w:rStyle w:val="FontStyle65"/>
          <w:rFonts w:asciiTheme="majorHAnsi" w:hAnsiTheme="majorHAnsi"/>
        </w:rPr>
        <w:t>pre</w:t>
      </w:r>
      <w:proofErr w:type="spellEnd"/>
      <w:r w:rsidRPr="00C47929">
        <w:rPr>
          <w:rStyle w:val="FontStyle65"/>
          <w:rFonts w:asciiTheme="majorHAnsi" w:hAnsiTheme="majorHAnsi"/>
        </w:rPr>
        <w:t>-selekcjonowanych przycisków dla tłumaczeń pośrednich , wzmocnienie i barwa EQ mikrofonu regulowane oddzielnie. Regulatory i wskaźniki: - graficzny ekran 256 x 64 LCD z podświetleniem wyświetlający następujące informacje: informacja o konfiguracji pulpitu tłumacza, wchodzący/wychodzący numer kanału i nazwę języka, wskazywanie języka przychodzącego,</w:t>
      </w:r>
    </w:p>
    <w:p w:rsidR="00C47929" w:rsidRPr="00C47929" w:rsidRDefault="00C47929" w:rsidP="00C47929">
      <w:pPr>
        <w:pStyle w:val="Style21"/>
        <w:widowControl/>
        <w:numPr>
          <w:ilvl w:val="0"/>
          <w:numId w:val="43"/>
        </w:numPr>
        <w:tabs>
          <w:tab w:val="left" w:pos="494"/>
        </w:tabs>
        <w:spacing w:before="293" w:line="240" w:lineRule="auto"/>
        <w:ind w:left="370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2 sztuki słuchawek dla tłumaczy,</w:t>
      </w:r>
    </w:p>
    <w:p w:rsidR="00C47929" w:rsidRPr="00C47929" w:rsidRDefault="00C47929" w:rsidP="00C47929">
      <w:pPr>
        <w:pStyle w:val="Style21"/>
        <w:widowControl/>
        <w:numPr>
          <w:ilvl w:val="0"/>
          <w:numId w:val="43"/>
        </w:numPr>
        <w:tabs>
          <w:tab w:val="left" w:pos="494"/>
        </w:tabs>
        <w:spacing w:line="240" w:lineRule="auto"/>
        <w:ind w:left="370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50 szt. słuchawek stereo do odbiorników,</w:t>
      </w:r>
    </w:p>
    <w:p w:rsidR="00C47929" w:rsidRPr="00C47929" w:rsidRDefault="00C47929" w:rsidP="00C47929">
      <w:pPr>
        <w:pStyle w:val="Style21"/>
        <w:widowControl/>
        <w:numPr>
          <w:ilvl w:val="0"/>
          <w:numId w:val="43"/>
        </w:numPr>
        <w:tabs>
          <w:tab w:val="left" w:pos="494"/>
        </w:tabs>
        <w:spacing w:line="240" w:lineRule="auto"/>
        <w:ind w:left="370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50 akumulatorków do odbiorników podczerwieni,</w:t>
      </w:r>
    </w:p>
    <w:p w:rsidR="00C47929" w:rsidRPr="00C47929" w:rsidRDefault="00C47929" w:rsidP="00C47929">
      <w:pPr>
        <w:pStyle w:val="Style21"/>
        <w:widowControl/>
        <w:tabs>
          <w:tab w:val="left" w:pos="586"/>
        </w:tabs>
        <w:spacing w:before="197" w:line="240" w:lineRule="auto"/>
        <w:ind w:left="374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-</w:t>
      </w:r>
      <w:r w:rsidRPr="00C47929">
        <w:rPr>
          <w:rStyle w:val="FontStyle65"/>
          <w:rFonts w:asciiTheme="majorHAnsi" w:hAnsiTheme="majorHAnsi"/>
        </w:rPr>
        <w:tab/>
        <w:t>1 ładowarkę akumulatorów odbiornika podczerwieni, spełniającą warunki: stosowana do ładowania odbiorników podczerwieni, w jednym cyklu ładuje 60 odbiorników, wyposażona w uniwersalny system zasilania automatycznie dopasowujący napięcie. Regulatory i Wskaźniki: wyłącznik zasilania, wskaźnik ładowania (na odbiorniku). Połączenia: gniazdo wyjściowe zasilania, komory ładujące (na odbiorniki).</w:t>
      </w:r>
    </w:p>
    <w:p w:rsidR="00C47929" w:rsidRPr="00C47929" w:rsidRDefault="00C47929" w:rsidP="00C47929">
      <w:pPr>
        <w:pStyle w:val="Style16"/>
        <w:widowControl/>
        <w:spacing w:line="240" w:lineRule="auto"/>
        <w:jc w:val="left"/>
        <w:rPr>
          <w:rFonts w:asciiTheme="majorHAnsi" w:hAnsiTheme="majorHAnsi"/>
          <w:sz w:val="20"/>
          <w:szCs w:val="20"/>
        </w:rPr>
      </w:pPr>
    </w:p>
    <w:p w:rsidR="00C47929" w:rsidRPr="00C47929" w:rsidRDefault="00C47929" w:rsidP="00C47929">
      <w:pPr>
        <w:pStyle w:val="Style16"/>
        <w:widowControl/>
        <w:spacing w:before="58" w:line="240" w:lineRule="auto"/>
        <w:jc w:val="left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b.  Pozostałe oprzyrządowanie:</w:t>
      </w:r>
    </w:p>
    <w:p w:rsidR="00C47929" w:rsidRPr="00C47929" w:rsidRDefault="00C47929" w:rsidP="00C47929">
      <w:pPr>
        <w:pStyle w:val="Style16"/>
        <w:widowControl/>
        <w:spacing w:line="240" w:lineRule="auto"/>
        <w:ind w:left="370"/>
        <w:rPr>
          <w:rFonts w:asciiTheme="majorHAnsi" w:hAnsiTheme="majorHAnsi"/>
          <w:sz w:val="20"/>
          <w:szCs w:val="20"/>
        </w:rPr>
      </w:pPr>
    </w:p>
    <w:p w:rsidR="00C47929" w:rsidRPr="00C47929" w:rsidRDefault="00C47929" w:rsidP="00C47929">
      <w:pPr>
        <w:pStyle w:val="Style16"/>
        <w:widowControl/>
        <w:spacing w:before="10" w:line="240" w:lineRule="auto"/>
        <w:ind w:left="370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- kabina dla 2 tłumaczy, o podstawowych parametrach: </w:t>
      </w:r>
      <w:r w:rsidRPr="00C47929">
        <w:rPr>
          <w:rStyle w:val="FontStyle65"/>
          <w:rFonts w:asciiTheme="majorHAnsi" w:hAnsiTheme="majorHAnsi"/>
          <w:lang w:val="en-US"/>
        </w:rPr>
        <w:t xml:space="preserve">max. </w:t>
      </w:r>
      <w:r w:rsidRPr="00C47929">
        <w:rPr>
          <w:rStyle w:val="FontStyle65"/>
          <w:rFonts w:asciiTheme="majorHAnsi" w:hAnsiTheme="majorHAnsi"/>
        </w:rPr>
        <w:t>10 elementów, waga pojedynczego elementu nie powinna przekraczać 18 kg, elementy łączone za pomocą ukrytych wewnątrz ścian zamków zapewniających pewność połączenia oraz stabilność konstrukcji; wymiary zewn. nie więcej niż 1650x1600x2050 mm, materiały zastosowane do budowy (wypełnienie, ścianki, pokrycia ścian) powinny posiadać atesty, dla poprawy komfortu tłumacza należy zastosować cichobieżny wentylator, który wraz z otworami wentylacyjnymi powinien zapewnić prawidłową wymianę powietrza. Kabina powinna być wyposażona w blat niemniejszy niż 1500x500 mm, z miejscem na pulpit tłumacza, dokumentację, urządzenia pomocnicze np. laptop. W ścianach bocznych powinny znajdować się otwory dla przewodów systemowych. Czas niezbędny do zmontowania kabiny nie powinien przekraczać ok. 25 minut. Kabina powinna spełnia normę ISO 4043 w zakresie tłumienia akustycznego dla częstotliwości:</w:t>
      </w:r>
    </w:p>
    <w:p w:rsidR="00C47929" w:rsidRPr="00C47929" w:rsidRDefault="00C47929" w:rsidP="00B93182">
      <w:pPr>
        <w:pStyle w:val="Style12"/>
        <w:widowControl/>
        <w:numPr>
          <w:ilvl w:val="0"/>
          <w:numId w:val="44"/>
        </w:numPr>
        <w:tabs>
          <w:tab w:val="left" w:pos="370"/>
        </w:tabs>
        <w:spacing w:before="10"/>
        <w:ind w:firstLine="426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250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  <w:r w:rsidRPr="00C47929">
        <w:rPr>
          <w:rStyle w:val="FontStyle65"/>
          <w:rFonts w:asciiTheme="majorHAnsi" w:hAnsiTheme="majorHAnsi"/>
        </w:rPr>
        <w:t xml:space="preserve"> - tłumienie ( 12 </w:t>
      </w:r>
      <w:proofErr w:type="spellStart"/>
      <w:r w:rsidRPr="00C47929">
        <w:rPr>
          <w:rStyle w:val="FontStyle65"/>
          <w:rFonts w:asciiTheme="majorHAnsi" w:hAnsiTheme="majorHAnsi"/>
        </w:rPr>
        <w:t>dB</w:t>
      </w:r>
      <w:proofErr w:type="spellEnd"/>
      <w:r w:rsidRPr="00C47929">
        <w:rPr>
          <w:rStyle w:val="FontStyle65"/>
          <w:rFonts w:asciiTheme="majorHAnsi" w:hAnsiTheme="majorHAnsi"/>
        </w:rPr>
        <w:t>)</w:t>
      </w:r>
    </w:p>
    <w:p w:rsidR="00C47929" w:rsidRPr="00C47929" w:rsidRDefault="00C47929" w:rsidP="00B93182">
      <w:pPr>
        <w:pStyle w:val="Style12"/>
        <w:widowControl/>
        <w:numPr>
          <w:ilvl w:val="0"/>
          <w:numId w:val="44"/>
        </w:numPr>
        <w:tabs>
          <w:tab w:val="left" w:pos="370"/>
        </w:tabs>
        <w:ind w:firstLine="426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500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  <w:r w:rsidRPr="00C47929">
        <w:rPr>
          <w:rStyle w:val="FontStyle65"/>
          <w:rFonts w:asciiTheme="majorHAnsi" w:hAnsiTheme="majorHAnsi"/>
        </w:rPr>
        <w:t xml:space="preserve"> -tłumienie ( 15 </w:t>
      </w:r>
      <w:proofErr w:type="spellStart"/>
      <w:r w:rsidRPr="00C47929">
        <w:rPr>
          <w:rStyle w:val="FontStyle65"/>
          <w:rFonts w:asciiTheme="majorHAnsi" w:hAnsiTheme="majorHAnsi"/>
        </w:rPr>
        <w:t>dB</w:t>
      </w:r>
      <w:proofErr w:type="spellEnd"/>
      <w:r w:rsidRPr="00C47929">
        <w:rPr>
          <w:rStyle w:val="FontStyle65"/>
          <w:rFonts w:asciiTheme="majorHAnsi" w:hAnsiTheme="majorHAnsi"/>
        </w:rPr>
        <w:t xml:space="preserve"> )</w:t>
      </w:r>
    </w:p>
    <w:p w:rsidR="00C47929" w:rsidRPr="00C47929" w:rsidRDefault="00C47929" w:rsidP="00B93182">
      <w:pPr>
        <w:pStyle w:val="Style12"/>
        <w:widowControl/>
        <w:numPr>
          <w:ilvl w:val="0"/>
          <w:numId w:val="44"/>
        </w:numPr>
        <w:tabs>
          <w:tab w:val="left" w:pos="370"/>
        </w:tabs>
        <w:ind w:firstLine="426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1000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  <w:r w:rsidRPr="00C47929">
        <w:rPr>
          <w:rStyle w:val="FontStyle65"/>
          <w:rFonts w:asciiTheme="majorHAnsi" w:hAnsiTheme="majorHAnsi"/>
        </w:rPr>
        <w:t xml:space="preserve"> - tłumienie ( 18 </w:t>
      </w:r>
      <w:proofErr w:type="spellStart"/>
      <w:r w:rsidRPr="00C47929">
        <w:rPr>
          <w:rStyle w:val="FontStyle65"/>
          <w:rFonts w:asciiTheme="majorHAnsi" w:hAnsiTheme="majorHAnsi"/>
        </w:rPr>
        <w:t>dB</w:t>
      </w:r>
      <w:proofErr w:type="spellEnd"/>
      <w:r w:rsidRPr="00C47929">
        <w:rPr>
          <w:rStyle w:val="FontStyle65"/>
          <w:rFonts w:asciiTheme="majorHAnsi" w:hAnsiTheme="majorHAnsi"/>
        </w:rPr>
        <w:t xml:space="preserve"> )</w:t>
      </w:r>
    </w:p>
    <w:p w:rsidR="00C47929" w:rsidRPr="00C47929" w:rsidRDefault="00C47929" w:rsidP="00B93182">
      <w:pPr>
        <w:pStyle w:val="Style12"/>
        <w:widowControl/>
        <w:numPr>
          <w:ilvl w:val="0"/>
          <w:numId w:val="44"/>
        </w:numPr>
        <w:tabs>
          <w:tab w:val="left" w:pos="370"/>
        </w:tabs>
        <w:ind w:firstLine="426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2000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  <w:r w:rsidRPr="00C47929">
        <w:rPr>
          <w:rStyle w:val="FontStyle65"/>
          <w:rFonts w:asciiTheme="majorHAnsi" w:hAnsiTheme="majorHAnsi"/>
        </w:rPr>
        <w:t xml:space="preserve"> - tłumienie (20 </w:t>
      </w:r>
      <w:proofErr w:type="spellStart"/>
      <w:r w:rsidRPr="00C47929">
        <w:rPr>
          <w:rStyle w:val="FontStyle65"/>
          <w:rFonts w:asciiTheme="majorHAnsi" w:hAnsiTheme="majorHAnsi"/>
        </w:rPr>
        <w:t>dB</w:t>
      </w:r>
      <w:proofErr w:type="spellEnd"/>
      <w:r w:rsidRPr="00C47929">
        <w:rPr>
          <w:rStyle w:val="FontStyle65"/>
          <w:rFonts w:asciiTheme="majorHAnsi" w:hAnsiTheme="majorHAnsi"/>
        </w:rPr>
        <w:t xml:space="preserve"> )</w:t>
      </w:r>
    </w:p>
    <w:p w:rsidR="00C47929" w:rsidRPr="00C47929" w:rsidRDefault="00C47929" w:rsidP="00B93182">
      <w:pPr>
        <w:pStyle w:val="Style12"/>
        <w:widowControl/>
        <w:numPr>
          <w:ilvl w:val="0"/>
          <w:numId w:val="44"/>
        </w:numPr>
        <w:tabs>
          <w:tab w:val="left" w:pos="370"/>
        </w:tabs>
        <w:ind w:firstLine="426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4000 </w:t>
      </w:r>
      <w:proofErr w:type="spellStart"/>
      <w:r w:rsidRPr="00C47929">
        <w:rPr>
          <w:rStyle w:val="FontStyle65"/>
          <w:rFonts w:asciiTheme="majorHAnsi" w:hAnsiTheme="majorHAnsi"/>
        </w:rPr>
        <w:t>Hz</w:t>
      </w:r>
      <w:proofErr w:type="spellEnd"/>
      <w:r w:rsidRPr="00C47929">
        <w:rPr>
          <w:rStyle w:val="FontStyle65"/>
          <w:rFonts w:asciiTheme="majorHAnsi" w:hAnsiTheme="majorHAnsi"/>
        </w:rPr>
        <w:t xml:space="preserve"> - tłumienie ( 20 </w:t>
      </w:r>
      <w:proofErr w:type="spellStart"/>
      <w:r w:rsidRPr="00C47929">
        <w:rPr>
          <w:rStyle w:val="FontStyle65"/>
          <w:rFonts w:asciiTheme="majorHAnsi" w:hAnsiTheme="majorHAnsi"/>
        </w:rPr>
        <w:t>dB</w:t>
      </w:r>
      <w:proofErr w:type="spellEnd"/>
      <w:r w:rsidRPr="00C47929">
        <w:rPr>
          <w:rStyle w:val="FontStyle65"/>
          <w:rFonts w:asciiTheme="majorHAnsi" w:hAnsiTheme="majorHAnsi"/>
        </w:rPr>
        <w:t xml:space="preserve"> )</w:t>
      </w:r>
    </w:p>
    <w:p w:rsidR="00C47929" w:rsidRPr="00C47929" w:rsidRDefault="00C47929" w:rsidP="00C47929">
      <w:pPr>
        <w:pStyle w:val="Style16"/>
        <w:widowControl/>
        <w:spacing w:before="48" w:line="240" w:lineRule="auto"/>
        <w:ind w:left="864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>-futerał mobilny do kabiny tłumaczy, zapewniające transport i składowanie rozłożonej kabiny, powinny być wyposażony w cztery obrotowe kółka do łatwego przemieszczania. Futerał zamykany 6 zamkami, gwarantującymi bezpieczny i stabilny transport kabiny tłumacza. Futerał powinien posiadać 12 uchwytów transportowych.</w:t>
      </w:r>
    </w:p>
    <w:p w:rsidR="00320B1E" w:rsidRDefault="00C47929" w:rsidP="00C47929">
      <w:pPr>
        <w:pStyle w:val="Style28"/>
        <w:widowControl/>
        <w:spacing w:before="43" w:line="240" w:lineRule="auto"/>
        <w:ind w:left="509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- niezbędne pojemniki do transportu sprzętu wymienionego w pkt. A, okablowanie. </w:t>
      </w:r>
    </w:p>
    <w:p w:rsidR="00C47929" w:rsidRPr="00C47929" w:rsidRDefault="00320B1E" w:rsidP="00320B1E">
      <w:pPr>
        <w:pStyle w:val="Style28"/>
        <w:widowControl/>
        <w:spacing w:before="43" w:line="240" w:lineRule="auto"/>
        <w:rPr>
          <w:rStyle w:val="FontStyle65"/>
          <w:rFonts w:asciiTheme="majorHAnsi" w:hAnsiTheme="majorHAnsi"/>
        </w:rPr>
      </w:pPr>
      <w:r>
        <w:rPr>
          <w:rStyle w:val="FontStyle65"/>
          <w:rFonts w:asciiTheme="majorHAnsi" w:hAnsiTheme="majorHAnsi"/>
        </w:rPr>
        <w:t xml:space="preserve">    </w:t>
      </w:r>
      <w:r w:rsidR="00C47929" w:rsidRPr="00C47929">
        <w:rPr>
          <w:rStyle w:val="FontStyle65"/>
          <w:rFonts w:asciiTheme="majorHAnsi" w:hAnsiTheme="majorHAnsi"/>
        </w:rPr>
        <w:t>Minimalny wymagany okres gwarancyjny urządzeń - 24 miesiące</w:t>
      </w:r>
    </w:p>
    <w:p w:rsidR="00C47929" w:rsidRPr="00C47929" w:rsidRDefault="00C47929" w:rsidP="00C47929">
      <w:pPr>
        <w:pStyle w:val="Style16"/>
        <w:widowControl/>
        <w:spacing w:line="240" w:lineRule="auto"/>
        <w:ind w:left="504"/>
        <w:rPr>
          <w:rStyle w:val="FontStyle65"/>
          <w:rFonts w:asciiTheme="majorHAnsi" w:hAnsiTheme="majorHAnsi"/>
        </w:rPr>
      </w:pPr>
      <w:r w:rsidRPr="00C47929">
        <w:rPr>
          <w:rStyle w:val="FontStyle65"/>
          <w:rFonts w:asciiTheme="majorHAnsi" w:hAnsiTheme="majorHAnsi"/>
        </w:rPr>
        <w:t xml:space="preserve">Zasadnicze elementy systemu tłumaczeń symultanicznych </w:t>
      </w:r>
      <w:r w:rsidR="00B93182">
        <w:rPr>
          <w:rStyle w:val="FontStyle65"/>
          <w:rFonts w:asciiTheme="majorHAnsi" w:hAnsiTheme="majorHAnsi"/>
        </w:rPr>
        <w:t>muszą</w:t>
      </w:r>
      <w:r w:rsidRPr="00C47929">
        <w:rPr>
          <w:rStyle w:val="FontStyle65"/>
          <w:rFonts w:asciiTheme="majorHAnsi" w:hAnsiTheme="majorHAnsi"/>
        </w:rPr>
        <w:t xml:space="preserve"> stanowić komplet od jednego producenta lub powinny być dopuszczone przez producenta (autoryzowany dystrybutor lub centrum serwisowe) do użytkowania </w:t>
      </w:r>
      <w:r w:rsidR="00B93182">
        <w:rPr>
          <w:rStyle w:val="FontStyle65"/>
          <w:rFonts w:asciiTheme="majorHAnsi" w:hAnsiTheme="majorHAnsi"/>
        </w:rPr>
        <w:br/>
      </w:r>
      <w:r w:rsidRPr="00C47929">
        <w:rPr>
          <w:rStyle w:val="FontStyle65"/>
          <w:rFonts w:asciiTheme="majorHAnsi" w:hAnsiTheme="majorHAnsi"/>
        </w:rPr>
        <w:t>z oferowanym systemem.</w:t>
      </w:r>
    </w:p>
    <w:p w:rsidR="00C47929" w:rsidRPr="00C47929" w:rsidRDefault="00C47929" w:rsidP="00C47929">
      <w:pPr>
        <w:pStyle w:val="Style29"/>
        <w:widowControl/>
        <w:spacing w:line="240" w:lineRule="auto"/>
        <w:ind w:left="331"/>
        <w:rPr>
          <w:rFonts w:asciiTheme="majorHAnsi" w:hAnsiTheme="majorHAnsi"/>
          <w:sz w:val="20"/>
          <w:szCs w:val="20"/>
        </w:rPr>
      </w:pPr>
    </w:p>
    <w:p w:rsidR="0016774C" w:rsidRPr="00C47929" w:rsidRDefault="0016774C" w:rsidP="00C47929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sectPr w:rsidR="0016774C" w:rsidRPr="00C47929" w:rsidSect="00A417AD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FA" w:rsidRDefault="00B203FA" w:rsidP="00455A55">
      <w:pPr>
        <w:spacing w:after="0" w:line="240" w:lineRule="auto"/>
      </w:pPr>
      <w:r>
        <w:separator/>
      </w:r>
    </w:p>
  </w:endnote>
  <w:endnote w:type="continuationSeparator" w:id="0">
    <w:p w:rsidR="00B203FA" w:rsidRDefault="00B203F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AD" w:rsidRDefault="00A417AD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>
      <w:rPr>
        <w:b/>
        <w:i/>
        <w:noProof/>
        <w:color w:val="0F243E"/>
        <w:sz w:val="18"/>
        <w:szCs w:val="18"/>
        <w:lang w:eastAsia="pl-PL"/>
      </w:rPr>
      <w:drawing>
        <wp:inline distT="0" distB="0" distL="0" distR="0" wp14:anchorId="0AF76627" wp14:editId="501699F1">
          <wp:extent cx="6299835" cy="15500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FA" w:rsidRDefault="00B203FA" w:rsidP="00455A55">
      <w:pPr>
        <w:spacing w:after="0" w:line="240" w:lineRule="auto"/>
      </w:pPr>
      <w:r>
        <w:separator/>
      </w:r>
    </w:p>
  </w:footnote>
  <w:footnote w:type="continuationSeparator" w:id="0">
    <w:p w:rsidR="00B203FA" w:rsidRDefault="00B203F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AD" w:rsidRDefault="00A417A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/>
        <w:b/>
        <w:i/>
        <w:noProof/>
        <w:color w:val="244061"/>
        <w:sz w:val="18"/>
        <w:szCs w:val="18"/>
        <w:lang w:eastAsia="pl-PL"/>
      </w:rPr>
      <w:drawing>
        <wp:inline distT="0" distB="0" distL="0" distR="0" wp14:anchorId="5EB61685" wp14:editId="0A8AD418">
          <wp:extent cx="6299835" cy="742315"/>
          <wp:effectExtent l="0" t="0" r="571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4C6" w:rsidRPr="00BF1DF5" w:rsidRDefault="00A417A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</w:t>
    </w:r>
    <w:r w:rsidR="00D004C6">
      <w:rPr>
        <w:rFonts w:asciiTheme="majorHAnsi" w:hAnsiTheme="majorHAnsi" w:cs="Arial"/>
        <w:b/>
        <w:sz w:val="18"/>
        <w:szCs w:val="20"/>
      </w:rPr>
      <w:t>ałącznik nr 1a</w:t>
    </w:r>
    <w:r w:rsidR="00D004C6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D004C6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1009A8">
      <w:rPr>
        <w:rFonts w:asciiTheme="majorHAnsi" w:hAnsiTheme="majorHAnsi" w:cs="Arial"/>
        <w:sz w:val="18"/>
        <w:szCs w:val="18"/>
      </w:rPr>
      <w:t xml:space="preserve">ia - postępowanie nr </w:t>
    </w:r>
    <w:r>
      <w:rPr>
        <w:rFonts w:asciiTheme="majorHAnsi" w:hAnsiTheme="majorHAnsi" w:cs="Arial"/>
        <w:sz w:val="18"/>
        <w:szCs w:val="18"/>
      </w:rPr>
      <w:t>A120-211-131</w:t>
    </w:r>
    <w:r w:rsidR="005A09DB">
      <w:rPr>
        <w:rFonts w:asciiTheme="majorHAnsi" w:hAnsiTheme="majorHAnsi" w:cs="Arial"/>
        <w:sz w:val="18"/>
        <w:szCs w:val="18"/>
      </w:rPr>
      <w:t>/18</w:t>
    </w:r>
    <w:r w:rsidR="00D004C6">
      <w:rPr>
        <w:rFonts w:asciiTheme="majorHAnsi" w:hAnsiTheme="majorHAnsi" w:cs="Arial"/>
        <w:sz w:val="18"/>
        <w:szCs w:val="18"/>
      </w:rPr>
      <w:t>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267D3A"/>
    <w:lvl w:ilvl="0">
      <w:numFmt w:val="bullet"/>
      <w:lvlText w:val="*"/>
      <w:lvlJc w:val="left"/>
    </w:lvl>
  </w:abstractNum>
  <w:abstractNum w:abstractNumId="1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3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24D89"/>
    <w:multiLevelType w:val="hybridMultilevel"/>
    <w:tmpl w:val="81C2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34"/>
  </w:num>
  <w:num w:numId="5">
    <w:abstractNumId w:val="14"/>
  </w:num>
  <w:num w:numId="6">
    <w:abstractNumId w:val="1"/>
  </w:num>
  <w:num w:numId="7">
    <w:abstractNumId w:val="6"/>
  </w:num>
  <w:num w:numId="8">
    <w:abstractNumId w:val="25"/>
  </w:num>
  <w:num w:numId="9">
    <w:abstractNumId w:val="13"/>
  </w:num>
  <w:num w:numId="10">
    <w:abstractNumId w:val="15"/>
  </w:num>
  <w:num w:numId="11">
    <w:abstractNumId w:val="32"/>
  </w:num>
  <w:num w:numId="12">
    <w:abstractNumId w:val="24"/>
  </w:num>
  <w:num w:numId="13">
    <w:abstractNumId w:val="7"/>
  </w:num>
  <w:num w:numId="14">
    <w:abstractNumId w:val="19"/>
  </w:num>
  <w:num w:numId="15">
    <w:abstractNumId w:val="22"/>
  </w:num>
  <w:num w:numId="16">
    <w:abstractNumId w:val="37"/>
  </w:num>
  <w:num w:numId="17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7"/>
  </w:num>
  <w:num w:numId="20">
    <w:abstractNumId w:val="10"/>
  </w:num>
  <w:num w:numId="21">
    <w:abstractNumId w:val="18"/>
  </w:num>
  <w:num w:numId="22">
    <w:abstractNumId w:val="20"/>
  </w:num>
  <w:num w:numId="23">
    <w:abstractNumId w:val="33"/>
  </w:num>
  <w:num w:numId="24">
    <w:abstractNumId w:val="17"/>
  </w:num>
  <w:num w:numId="25">
    <w:abstractNumId w:val="26"/>
  </w:num>
  <w:num w:numId="26">
    <w:abstractNumId w:val="21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  <w:num w:numId="31">
    <w:abstractNumId w:val="28"/>
  </w:num>
  <w:num w:numId="32">
    <w:abstractNumId w:val="2"/>
  </w:num>
  <w:num w:numId="33">
    <w:abstractNumId w:val="4"/>
  </w:num>
  <w:num w:numId="34">
    <w:abstractNumId w:val="35"/>
  </w:num>
  <w:num w:numId="35">
    <w:abstractNumId w:val="29"/>
  </w:num>
  <w:num w:numId="36">
    <w:abstractNumId w:val="3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9A8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9742F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0B1E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850C8"/>
    <w:rsid w:val="00890644"/>
    <w:rsid w:val="00890A6D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17AD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03FA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3182"/>
    <w:rsid w:val="00B95500"/>
    <w:rsid w:val="00B97285"/>
    <w:rsid w:val="00BB1A60"/>
    <w:rsid w:val="00BB209E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47929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4CC7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Style12">
    <w:name w:val="Style12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eastAsiaTheme="minorEastAsia" w:cstheme="minorBid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509" w:lineRule="exact"/>
      <w:ind w:firstLine="360"/>
    </w:pPr>
    <w:rPr>
      <w:rFonts w:eastAsiaTheme="minorEastAsia" w:cstheme="minorBidi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4" w:lineRule="exact"/>
      <w:ind w:hanging="331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C47929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Domylnaczcionkaakapitu"/>
    <w:uiPriority w:val="99"/>
    <w:rsid w:val="00C4792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Style12">
    <w:name w:val="Style12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eastAsiaTheme="minorEastAsia" w:cstheme="minorBid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509" w:lineRule="exact"/>
      <w:ind w:firstLine="360"/>
    </w:pPr>
    <w:rPr>
      <w:rFonts w:eastAsiaTheme="minorEastAsia" w:cstheme="minorBidi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C47929"/>
    <w:pPr>
      <w:widowControl w:val="0"/>
      <w:autoSpaceDE w:val="0"/>
      <w:autoSpaceDN w:val="0"/>
      <w:adjustRightInd w:val="0"/>
      <w:spacing w:after="0" w:line="254" w:lineRule="exact"/>
      <w:ind w:hanging="331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C47929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Domylnaczcionkaakapitu"/>
    <w:uiPriority w:val="99"/>
    <w:rsid w:val="00C4792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F213-80B7-48D5-A5F2-220DEF56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9CD89A5</Template>
  <TotalTime>1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5651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4</cp:revision>
  <cp:lastPrinted>2017-07-24T10:58:00Z</cp:lastPrinted>
  <dcterms:created xsi:type="dcterms:W3CDTF">2018-07-19T07:20:00Z</dcterms:created>
  <dcterms:modified xsi:type="dcterms:W3CDTF">2018-07-20T06:42:00Z</dcterms:modified>
</cp:coreProperties>
</file>