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6C" w:rsidRDefault="009E337C" w:rsidP="00DF64C7">
      <w:pPr>
        <w:spacing w:line="276" w:lineRule="auto"/>
        <w:jc w:val="both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ab/>
      </w:r>
    </w:p>
    <w:p w:rsidR="00DF64C7" w:rsidRPr="004B2DF4" w:rsidRDefault="00DF64C7" w:rsidP="004B2DF4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284" w:hanging="284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 w:rsidRPr="004B2DF4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Obszar finansowo-księgowy</w:t>
      </w:r>
      <w:bookmarkStart w:id="0" w:name="_GoBack"/>
      <w:bookmarkEnd w:id="0"/>
    </w:p>
    <w:p w:rsidR="00DF64C7" w:rsidRPr="00DF64C7" w:rsidRDefault="00DF64C7" w:rsidP="00DF64C7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Założenia</w:t>
      </w:r>
      <w:r w:rsidR="002D32E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do scenariusza dotyczącego ogólnie zakresu finansowo-księgowego</w:t>
      </w:r>
      <w:r w:rsidRPr="00DF64C7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: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projekt z opcją komercjalizacji wyników,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zatrudnione dwie osoby (jedna na umowę o pracę, druga na umowę cywilno-prawną)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zakupy dokonywane w ramach projektu związane są zarówno ze sprzedażą opodatkowaną VAT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i 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niepodlegającą VAT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na rzecz projektu pracownik dokonał zakupów bieżących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(odczynniki), zakup gotówkowy z 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uprzednio pobranej zaliczki przez pracownika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na rzecz projektu dokonano zakupu bieżącego (materiały laboratoryjne) w ramach procedury wewnątrzwspólnotowej transakcji, płatność w formie przelewu z odroczonym terminem płatności. Faktura źródłowa wystawiona w walucie obcej (euro).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na rzecz projektu dokonano zakupu inwestycyjnego (sprzęt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do laboratorium) o wartości 55.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000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,00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 zł brutto (opodatkowany 23% VAT)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w związku z projektem dokonano sprzedaży licencji na rzecz zewnętrznego podmiotu krajowego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w trakcie realizacji projektu powstały odpady będące złomem, który uczelnia sprzedała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płatności dokonywane przez uczelnię przelewem z zastosowaniem podzielonej płatności (</w:t>
      </w:r>
      <w:proofErr w:type="spellStart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split</w:t>
      </w:r>
      <w:proofErr w:type="spellEnd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payment</w:t>
      </w:r>
      <w:proofErr w:type="spellEnd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zakup odzieży roboczej – fartuchy, rękawice itp.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zakup aparatury badawczej o w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artości powyżej 3.500,00 PLN brutto,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zakup sprzętu komputerowego o wartości 7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000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,00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 PLN brutto (o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podatkowany 23% VAT), decyzja o 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0% VAT – wystawienie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faktury korygującej,</w:t>
      </w:r>
    </w:p>
    <w:p w:rsidR="00DF64C7" w:rsidRPr="00DF64C7" w:rsidRDefault="00DF64C7" w:rsidP="00DF64C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42" w:hanging="142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„wyprodukowanie” i sprzedaż książki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DF64C7" w:rsidRDefault="00DF64C7" w:rsidP="00DF64C7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="120"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Rejestracja umowy o dofinansowanie wraz z budżetem projektu w podziale na kategorie budżetowe (projekt). Jednoczesne nadanie numeru zadania, pod którym prowadzona będzie ewidencja księgowa (przychody, koszty, należności, przychody pr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zyszłych okresów itd. zgodnie z 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planem kont).</w:t>
      </w:r>
    </w:p>
    <w:p w:rsidR="00DF64C7" w:rsidRDefault="00DF64C7" w:rsidP="00DF64C7">
      <w:pPr>
        <w:pStyle w:val="Akapitzlist"/>
        <w:widowControl/>
        <w:autoSpaceDE/>
        <w:autoSpaceDN/>
        <w:adjustRightInd/>
        <w:spacing w:line="276" w:lineRule="auto"/>
        <w:ind w:left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Projekt komercyjny z zastosowaniem </w:t>
      </w:r>
      <w:proofErr w:type="spellStart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pre</w:t>
      </w:r>
      <w:proofErr w:type="spellEnd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-wskaźnika i wskaźnika struktury dla celów rozliczenia podatku VAT.</w:t>
      </w:r>
    </w:p>
    <w:p w:rsidR="00DF64C7" w:rsidRPr="00DF64C7" w:rsidRDefault="00DF64C7" w:rsidP="004B2DF4">
      <w:pPr>
        <w:pStyle w:val="Akapitzlist"/>
        <w:widowControl/>
        <w:autoSpaceDE/>
        <w:autoSpaceDN/>
        <w:adjustRightInd/>
        <w:spacing w:line="276" w:lineRule="auto"/>
        <w:ind w:left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W ramach projektu realizowane będą zakupy bieżące oraz inwestycyjne.</w:t>
      </w:r>
    </w:p>
    <w:p w:rsidR="00DF64C7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Ewidencja zamówienia (zakupy bieżące i zakup inwestycyjny) – blokada środków w budżecie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(tzw. 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obligo). </w:t>
      </w:r>
    </w:p>
    <w:p w:rsidR="00DF64C7" w:rsidRDefault="00DF64C7" w:rsidP="004B2DF4">
      <w:pPr>
        <w:pStyle w:val="Akapitzlist"/>
        <w:widowControl/>
        <w:autoSpaceDE/>
        <w:autoSpaceDN/>
        <w:adjustRightInd/>
        <w:spacing w:line="276" w:lineRule="auto"/>
        <w:ind w:left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Zakup bieżący (odczynniki) dokonany w formie gotówkowej przez pracownika uczelni z uprzednio pobranej zaliczki w kasie uczelni. </w:t>
      </w:r>
    </w:p>
    <w:p w:rsidR="00DF64C7" w:rsidRDefault="00DF64C7" w:rsidP="004B2DF4">
      <w:pPr>
        <w:pStyle w:val="Akapitzlist"/>
        <w:widowControl/>
        <w:autoSpaceDE/>
        <w:autoSpaceDN/>
        <w:adjustRightInd/>
        <w:spacing w:line="276" w:lineRule="auto"/>
        <w:ind w:left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Drugi zakup bieżący (materiały laboratoryjne) w formie bezgotówkowej w procedurze wewnątrzwspólnotowej dostawy z odroczonym terminem płatności.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DF64C7" w:rsidRPr="00DF64C7" w:rsidRDefault="00DF64C7" w:rsidP="004B2DF4">
      <w:pPr>
        <w:pStyle w:val="Akapitzlist"/>
        <w:widowControl/>
        <w:autoSpaceDE/>
        <w:autoSpaceDN/>
        <w:adjustRightInd/>
        <w:spacing w:line="276" w:lineRule="auto"/>
        <w:ind w:left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Zakup inwestycyjny dokonany w formie bezgotówkowej z odroczonym terminem płatności. Przyjęcie i rozchód zakupionych odczynników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 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materiałów lab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oratoryjnych – obrót magazynowy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Ewidencja dowodu księgowego w powiązaniu ze złożonym zamówieniem (realizacja budżetu – rejestracja zakupu z jednoczesnym przyporządkowaniem d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 kosztów rodzajowych zgodnie z 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planem kont. Pozycja budżetowa w projekcie obejmu</w:t>
      </w:r>
      <w:r>
        <w:rPr>
          <w:rFonts w:ascii="Calibri" w:eastAsia="Calibri" w:hAnsi="Calibri" w:cs="Times New Roman"/>
          <w:sz w:val="22"/>
          <w:szCs w:val="22"/>
          <w:lang w:eastAsia="en-US"/>
        </w:rPr>
        <w:t>je kilka kosztów rodzajowych.)</w:t>
      </w:r>
    </w:p>
    <w:p w:rsidR="004B2DF4" w:rsidRDefault="00DF64C7" w:rsidP="004B2DF4">
      <w:pPr>
        <w:widowControl/>
        <w:autoSpaceDE/>
        <w:autoSpaceDN/>
        <w:adjustRightInd/>
        <w:spacing w:line="276" w:lineRule="auto"/>
        <w:ind w:left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Zapis danych na kontach księgowych (koszty, rozliczenie podatku VAT, rozrachunki) oraz ujęcie zakupu w rejestrach dla celów rozliczenia podatku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 xml:space="preserve"> VAT, rozliczenie VAT należny/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naliczony z tytułu wewnątrzwspólnotowej transakcji oraz rozliczenie VAT naliczonego z zastosowaniem </w:t>
      </w:r>
      <w:proofErr w:type="spellStart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pre</w:t>
      </w:r>
      <w:proofErr w:type="spellEnd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-wskaźn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 xml:space="preserve">ika i wskaźnika struktury VAT. 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Realizacja płatności w formie przelewu tytułem dokonanych 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zakupów – wygenerowanie pliku z 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płatnościami do banku (płatność z zastosowaniem podzielonej płatności tzw. </w:t>
      </w:r>
      <w:proofErr w:type="spellStart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split</w:t>
      </w:r>
      <w:proofErr w:type="spellEnd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payment</w:t>
      </w:r>
      <w:proofErr w:type="spellEnd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).</w:t>
      </w:r>
    </w:p>
    <w:p w:rsidR="004B2DF4" w:rsidRDefault="004B2DF4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Zwrot środków </w:t>
      </w:r>
      <w:r w:rsidR="00DF64C7" w:rsidRPr="004B2DF4">
        <w:rPr>
          <w:rFonts w:ascii="Calibri" w:eastAsia="Calibri" w:hAnsi="Calibri" w:cs="Times New Roman"/>
          <w:sz w:val="22"/>
          <w:szCs w:val="22"/>
          <w:lang w:eastAsia="en-US"/>
        </w:rPr>
        <w:t>w formie gotówkowej w kasie uczelni tytułem dokonanych zakupów bieżących opłaconych przez pracownika (zakupy bieżące).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Rejestracja płatności w formie przelewu i w formie gotówkowej na rozrachun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kach z </w:t>
      </w: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kontrahentami i pracownikiem. Rozliczenie rozrachunków (powiązanie źródłowego dowodu księgowego z płatnością).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Ewidencja wynagrodzeń wraz z narzutami z jednoczesnym odnotowaniem kwot w budżecie projektu.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Ewidencja sprzedaży w ramach projektu – sprzedaż licencji. Wystawienie faktury sprzedaży. Ewidencja dla celów rozliczenia podatku dochodowego od osób prawnych.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 xml:space="preserve">Sprzedaż – uczelnia sprzedała złom. Wystawienie faktury sprzedaży. 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Sprzedaż książki.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Przyjęcie na stan środków trwałych zakupionej aparatury badawczej o wartości powyżej 3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500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,00</w:t>
      </w: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 xml:space="preserve"> PLN brutto. Naliczenie amortyzacji z uwzględnieniem źródeł finansowania.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Bieżące rozliczenie podatku VAT celem roz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 xml:space="preserve">liczenia deklaracji/informacji </w:t>
      </w: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VAT-7, VAT-27, VAT-UE.</w:t>
      </w:r>
    </w:p>
    <w:p w:rsid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Roczna korekta w podatku od towarów i usług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(rozliczenie VAT strukturą) – zakupy bieżące oraz zakupy inwestycyjne (przyjęte na stan środki trwałe).</w:t>
      </w:r>
    </w:p>
    <w:p w:rsidR="00DF64C7" w:rsidRPr="004B2DF4" w:rsidRDefault="00DF64C7" w:rsidP="004B2DF4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Sporządzenie deklaracji PIT-4R oraz PIT-8AR.</w:t>
      </w:r>
    </w:p>
    <w:p w:rsidR="00DF64C7" w:rsidRPr="004B2DF4" w:rsidRDefault="002D32EA" w:rsidP="004B2DF4">
      <w:pPr>
        <w:widowControl/>
        <w:autoSpaceDE/>
        <w:autoSpaceDN/>
        <w:adjustRightInd/>
        <w:spacing w:before="240" w:after="120" w:line="276" w:lineRule="auto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Scenariusz dotyczący zakresu środków</w:t>
      </w:r>
      <w:r w:rsidR="00DF64C7" w:rsidRPr="004B2DF4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trwał</w:t>
      </w: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ych</w:t>
      </w:r>
    </w:p>
    <w:p w:rsidR="00DF64C7" w:rsidRPr="004B2DF4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4B2DF4">
        <w:rPr>
          <w:rFonts w:ascii="Calibri" w:eastAsia="Calibri" w:hAnsi="Calibri" w:cs="Times New Roman"/>
          <w:sz w:val="22"/>
          <w:szCs w:val="22"/>
          <w:lang w:eastAsia="en-US"/>
        </w:rPr>
        <w:t>Przyjęcie obiektu z wieloma częściami peryferyjnymi wraz z wyceną poszczególnych elementów stanowiącą ogólną wartość inwentarzową.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Rozliczenie wartości rodzaju nakładu inwestycyjnego rozliczającego zakupu z podziałem na cząstkowe kwoty źródła finansowania obiektu ze wskazaniem od każdej części kosztu uzyskania przychodu.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Przyjęcie ST nieodpłatne i dodatkowe przeksięgowywanie przychodu do wysokości amortyzacji na konto rozliczani</w:t>
      </w:r>
      <w:r w:rsidR="002D32EA">
        <w:rPr>
          <w:rFonts w:ascii="Calibri" w:eastAsia="Calibri" w:hAnsi="Calibri" w:cs="Times New Roman"/>
          <w:sz w:val="22"/>
          <w:szCs w:val="22"/>
          <w:lang w:eastAsia="en-US"/>
        </w:rPr>
        <w:t>a międzyokresowego przychodów/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</w:t>
      </w:r>
      <w:r w:rsidR="002D32EA">
        <w:rPr>
          <w:rFonts w:ascii="Calibri" w:eastAsia="Calibri" w:hAnsi="Calibri" w:cs="Times New Roman"/>
          <w:sz w:val="22"/>
          <w:szCs w:val="22"/>
          <w:lang w:eastAsia="en-US"/>
        </w:rPr>
        <w:t>rocesy zwiększania takiego ST i zmniejszania/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proces likwidacji z rozliczeniem konta rozliczeń międzyokresowych</w:t>
      </w:r>
      <w:r w:rsidR="002D32EA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W powiązaniu ze źródłem finansowania właściwe naliczanie amortyzacji (kup/</w:t>
      </w:r>
      <w:proofErr w:type="spellStart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nkup</w:t>
      </w:r>
      <w:proofErr w:type="spellEnd"/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 w:rsidR="002D32EA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Kartoteka ST z planem amortyzacji / aktualną wartością netto /dokumentami</w:t>
      </w:r>
      <w:r w:rsidR="002D32EA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4B2DF4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Zwiększanie wartości ST o część pe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ryferyjną / o korektę wartości.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Odłączenie części per</w:t>
      </w:r>
      <w:r w:rsidR="002D32EA">
        <w:rPr>
          <w:rFonts w:ascii="Calibri" w:eastAsia="Calibri" w:hAnsi="Calibri" w:cs="Times New Roman"/>
          <w:sz w:val="22"/>
          <w:szCs w:val="22"/>
          <w:lang w:eastAsia="en-US"/>
        </w:rPr>
        <w:t>yferyjnej z tytułu likwidacji (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zmniejszenie wartości i umorzenia/ z tytułu przesunięcia do innego ST oraz zmniejszenie wartości z innego tytułu.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Zestawienie wartości inwentarzowej i amortyzacji z podziałem na jednostki użytkujące i ogólnie wraz z wyliczeniem amortyzacji krótko i długo terminowej.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Zestawienie obrotów wartości inwentarzowej i umorzenia łącznie i z podziałem na użytkowników.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Kodowanie rodzaju operacji obrotu z uwagi na różne tytułu ich powstawania.</w:t>
      </w:r>
    </w:p>
    <w:p w:rsidR="00DF64C7" w:rsidRPr="004B2DF4" w:rsidRDefault="002D32EA" w:rsidP="004B2DF4">
      <w:pPr>
        <w:widowControl/>
        <w:autoSpaceDE/>
        <w:autoSpaceDN/>
        <w:adjustRightInd/>
        <w:spacing w:after="120" w:line="276" w:lineRule="auto"/>
        <w:jc w:val="both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lastRenderedPageBreak/>
        <w:t>Scenariusz dotyczący zakresu</w:t>
      </w:r>
      <w:r w:rsidRPr="004B2DF4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gospodarki materiałowej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Przyjęcie materiału do magazynu z dekretem rozliczającym konto zakupu i kosztów.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Rozchód z różnych tytułów (likwidacja, szkoda, przesunięcie)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Kartoteka materiału (indeksu) zawierająca dokumenty obrotu.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W kartotece wyliczenia 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odchyleń od cen ewidencyjnych (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 xml:space="preserve">powinna znajdować się też cena zakupu co powinno być podstawą do wyliczenia odchyleń od cen ewidencyjnych. 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Wyliczenie wartości odchyleń od cen ewidencyjnych dla każdego magazynu.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Analityka kartoteki materiałowej (wszystkie pozycje magazynu) z obrotami roku i miesiąca.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Wiekowanie materiałów w magazynie z podziałem na dowolne okresy.</w:t>
      </w:r>
    </w:p>
    <w:p w:rsidR="00DF64C7" w:rsidRPr="00DF64C7" w:rsidRDefault="00DF64C7" w:rsidP="004B2DF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Możliwość dowolnego układu indeks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u materiałowego dla magazynów (</w:t>
      </w: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odrębny dla magazynu Wydawnictwa UG)</w:t>
      </w:r>
      <w:r w:rsidR="004B2DF4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DF64C7" w:rsidRDefault="00DF64C7" w:rsidP="002D32EA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284" w:hanging="284"/>
        <w:contextualSpacing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F64C7">
        <w:rPr>
          <w:rFonts w:ascii="Calibri" w:eastAsia="Calibri" w:hAnsi="Calibri" w:cs="Times New Roman"/>
          <w:sz w:val="22"/>
          <w:szCs w:val="22"/>
          <w:lang w:eastAsia="en-US"/>
        </w:rPr>
        <w:t>Rozliczanie inwentaryzacji (arkusze różnic).</w:t>
      </w:r>
    </w:p>
    <w:p w:rsidR="004B2DF4" w:rsidRDefault="004B2DF4" w:rsidP="002D32EA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 w:hanging="284"/>
        <w:contextualSpacing w:val="0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 w:rsidRPr="004B2DF4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Obszar kadrowo-płacowy</w:t>
      </w:r>
    </w:p>
    <w:p w:rsidR="004B2DF4" w:rsidRPr="002D32EA" w:rsidRDefault="004B2DF4" w:rsidP="002D32EA">
      <w:pPr>
        <w:pStyle w:val="Akapitzlist"/>
        <w:widowControl/>
        <w:autoSpaceDE/>
        <w:autoSpaceDN/>
        <w:adjustRightInd/>
        <w:spacing w:before="120" w:line="276" w:lineRule="auto"/>
        <w:ind w:left="284"/>
        <w:contextualSpacing w:val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2D32E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Scenariusz dotyczący zatrudnienia oraz wynagrodzenia nauczyciela akademickiego</w:t>
      </w:r>
    </w:p>
    <w:p w:rsidR="004B2DF4" w:rsidRPr="002D32EA" w:rsidRDefault="004B2DF4" w:rsidP="002D32EA">
      <w:pPr>
        <w:widowControl/>
        <w:autoSpaceDE/>
        <w:autoSpaceDN/>
        <w:adjustRightInd/>
        <w:spacing w:before="120" w:line="276" w:lineRule="auto"/>
        <w:ind w:left="284"/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ZAŁOŻENIA DOTYCZĄCE ZATRUDNIENIA</w:t>
      </w:r>
      <w:r w:rsidR="002D32EA" w:rsidRPr="002D32EA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: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Stanowisko: adiunkt na Wydziale Chemii w Gdańsku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</w:t>
      </w:r>
      <w:proofErr w:type="spellStart"/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WCh</w:t>
      </w:r>
      <w:proofErr w:type="spellEnd"/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Grupa pracownicza: naukowo-dydaktyczny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Wymiar etatu: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100% z czego:</w:t>
      </w:r>
    </w:p>
    <w:p w:rsidR="004B2DF4" w:rsidRPr="002D32EA" w:rsidRDefault="002D32EA" w:rsidP="002D32EA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993" w:hanging="284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 xml:space="preserve">50% etatu na </w:t>
      </w:r>
      <w:r w:rsidR="004B2DF4" w:rsidRPr="002D32EA">
        <w:rPr>
          <w:rFonts w:asciiTheme="minorHAnsi" w:eastAsia="Times New Roman" w:hAnsiTheme="minorHAnsi" w:cs="Calibri"/>
          <w:sz w:val="22"/>
          <w:szCs w:val="22"/>
        </w:rPr>
        <w:t xml:space="preserve">zastępstwo na Wydziale Chemii za adiunkta przebywającego na urlopie macierzyńskim ze stawką 1500,00 </w:t>
      </w:r>
      <w:r>
        <w:rPr>
          <w:rFonts w:asciiTheme="minorHAnsi" w:eastAsia="Times New Roman" w:hAnsiTheme="minorHAnsi" w:cs="Calibri"/>
          <w:sz w:val="22"/>
          <w:szCs w:val="22"/>
        </w:rPr>
        <w:t xml:space="preserve">PLN </w:t>
      </w:r>
      <w:r w:rsidR="004B2DF4" w:rsidRPr="002D32EA">
        <w:rPr>
          <w:rFonts w:asciiTheme="minorHAnsi" w:eastAsia="Times New Roman" w:hAnsiTheme="minorHAnsi" w:cs="Calibri"/>
          <w:sz w:val="22"/>
          <w:szCs w:val="22"/>
        </w:rPr>
        <w:t>płatny z dotacji;</w:t>
      </w:r>
    </w:p>
    <w:p w:rsidR="004B2DF4" w:rsidRPr="002D32EA" w:rsidRDefault="004B2DF4" w:rsidP="002D32EA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993" w:hanging="284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 xml:space="preserve">20% etatu zatrudnienie w projekcie A z wynagrodzeniem zasadniczym 4000,00 </w:t>
      </w:r>
      <w:r w:rsidR="002D32EA">
        <w:rPr>
          <w:rFonts w:asciiTheme="minorHAnsi" w:eastAsia="Times New Roman" w:hAnsiTheme="minorHAnsi" w:cs="Calibri"/>
          <w:sz w:val="22"/>
          <w:szCs w:val="22"/>
        </w:rPr>
        <w:t>PLN</w:t>
      </w:r>
      <w:r w:rsidRPr="002D32EA">
        <w:rPr>
          <w:rFonts w:asciiTheme="minorHAnsi" w:eastAsia="Times New Roman" w:hAnsiTheme="minorHAnsi" w:cs="Calibri"/>
          <w:sz w:val="22"/>
          <w:szCs w:val="22"/>
        </w:rPr>
        <w:t xml:space="preserve">; </w:t>
      </w:r>
    </w:p>
    <w:p w:rsidR="004B2DF4" w:rsidRPr="002D32EA" w:rsidRDefault="004B2DF4" w:rsidP="002D32EA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993" w:hanging="284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 xml:space="preserve">30% etatu zatrudnienia w projekcie B z wynagrodzeniem zasadniczym 1000,00 </w:t>
      </w:r>
      <w:r w:rsidR="002D32EA">
        <w:rPr>
          <w:rFonts w:asciiTheme="minorHAnsi" w:eastAsia="Times New Roman" w:hAnsiTheme="minorHAnsi" w:cs="Calibri"/>
          <w:sz w:val="22"/>
          <w:szCs w:val="22"/>
        </w:rPr>
        <w:t>PLN</w:t>
      </w:r>
      <w:r w:rsidRPr="002D32EA">
        <w:rPr>
          <w:rFonts w:asciiTheme="minorHAnsi" w:eastAsia="Times New Roman" w:hAnsiTheme="minorHAnsi" w:cs="Calibri"/>
          <w:sz w:val="22"/>
          <w:szCs w:val="22"/>
        </w:rPr>
        <w:t>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Dodatek Funkcyjny 5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00,00 PLN płatny z dochodów własnych </w:t>
      </w:r>
      <w:proofErr w:type="spellStart"/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WCh</w:t>
      </w:r>
      <w:proofErr w:type="spellEnd"/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O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kres zatrudnienia od 01.01.2018 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do 31.12.2021 przy założ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eniu, że projekt B kończy się w 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czerwcu 2018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Poprzedni okres zatrudnienia: 18 lat i 11 miesiące i 19 dni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Pracownik będzie otrzymywał: </w:t>
      </w:r>
    </w:p>
    <w:p w:rsidR="004B2DF4" w:rsidRPr="002D32EA" w:rsidRDefault="002D32EA" w:rsidP="002D32EA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993" w:hanging="284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 xml:space="preserve">od miesiąca kwietnia 2018 </w:t>
      </w:r>
      <w:r w:rsidR="004B2DF4" w:rsidRPr="002D32EA">
        <w:rPr>
          <w:rFonts w:asciiTheme="minorHAnsi" w:eastAsia="Times New Roman" w:hAnsiTheme="minorHAnsi" w:cs="Calibri"/>
          <w:sz w:val="22"/>
          <w:szCs w:val="22"/>
        </w:rPr>
        <w:t>dodatek</w:t>
      </w:r>
      <w:r>
        <w:rPr>
          <w:rFonts w:asciiTheme="minorHAnsi" w:eastAsia="Times New Roman" w:hAnsiTheme="minorHAnsi" w:cs="Calibri"/>
          <w:sz w:val="22"/>
          <w:szCs w:val="22"/>
        </w:rPr>
        <w:t xml:space="preserve"> specjalny w wysokości 5500,00 PLN płatny z </w:t>
      </w:r>
      <w:r w:rsidR="004B2DF4" w:rsidRPr="002D32EA">
        <w:rPr>
          <w:rFonts w:asciiTheme="minorHAnsi" w:eastAsia="Times New Roman" w:hAnsiTheme="minorHAnsi" w:cs="Calibri"/>
          <w:sz w:val="22"/>
          <w:szCs w:val="22"/>
        </w:rPr>
        <w:t>dochodów własnych wydziału</w:t>
      </w:r>
      <w:r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2D32EA" w:rsidP="002D32EA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993" w:hanging="284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w</w:t>
      </w:r>
      <w:r w:rsidR="004B2DF4" w:rsidRPr="002D32EA">
        <w:rPr>
          <w:rFonts w:asciiTheme="minorHAnsi" w:eastAsia="Times New Roman" w:hAnsiTheme="minorHAnsi" w:cs="Calibri"/>
          <w:sz w:val="22"/>
          <w:szCs w:val="22"/>
        </w:rPr>
        <w:t xml:space="preserve"> okresie VII-IX 2018 dodatek specjalny, które</w:t>
      </w:r>
      <w:r>
        <w:rPr>
          <w:rFonts w:asciiTheme="minorHAnsi" w:eastAsia="Times New Roman" w:hAnsiTheme="minorHAnsi" w:cs="Calibri"/>
          <w:sz w:val="22"/>
          <w:szCs w:val="22"/>
        </w:rPr>
        <w:t xml:space="preserve">go wartość stanowi maksymalnie </w:t>
      </w:r>
      <w:r w:rsidR="004B2DF4" w:rsidRPr="002D32EA">
        <w:rPr>
          <w:rFonts w:asciiTheme="minorHAnsi" w:eastAsia="Times New Roman" w:hAnsiTheme="minorHAnsi" w:cs="Calibri"/>
          <w:sz w:val="22"/>
          <w:szCs w:val="22"/>
        </w:rPr>
        <w:t>40% wynagrodzenia zasadniczego płatny z projektu C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Od 1 marca do 30 kwietnia z pracownikiem zawarto umowę o dzieło na kwotę 1000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,00 PLN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miesięcznie. Prosimy o przedstawienie procesu zawierania i realizowania umów cywilno-prawnych.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Pracownik złożył pracodawcy PIT- 2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W lutym otrzymał dodatkowe wynagrodzenie za komisje rekrutacyjną w wysokości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1866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,00 PLN.</w:t>
      </w:r>
    </w:p>
    <w:p w:rsidR="004B2DF4" w:rsidRPr="002D32EA" w:rsidRDefault="004B2DF4" w:rsidP="002D32EA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W marcu wykorzystał 5 dni urlopu</w:t>
      </w:r>
      <w:r w:rsidR="002D32EA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4B2DF4" w:rsidRPr="002D32EA" w:rsidRDefault="004B2DF4" w:rsidP="00CC2D58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maju </w:t>
      </w:r>
      <w:r w:rsidR="00CC2D58">
        <w:rPr>
          <w:rFonts w:asciiTheme="minorHAnsi" w:eastAsia="Calibri" w:hAnsiTheme="minorHAnsi" w:cs="Calibri"/>
          <w:sz w:val="22"/>
          <w:szCs w:val="22"/>
          <w:lang w:eastAsia="en-US"/>
        </w:rPr>
        <w:t>2018 roku pracownik dostarczył zwolnienie lekarskie na okres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: od 25 kwietnia do 20 maja</w:t>
      </w:r>
      <w:r w:rsidR="00CC2D58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4B2DF4" w:rsidRPr="002D32EA" w:rsidRDefault="004B2DF4" w:rsidP="00CC2D58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lastRenderedPageBreak/>
        <w:t>W czerwcu 2018 kończy się projekt B i należy z tego tytułu wypłacić tzw. „13-tkę” w miesiącu zakończenia projektu.</w:t>
      </w:r>
    </w:p>
    <w:p w:rsidR="004B2DF4" w:rsidRDefault="004B2DF4" w:rsidP="00CC2D58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Pracownik ma 51 lat i mieszka w Sopocie</w:t>
      </w:r>
      <w:r w:rsidR="00CC2D58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CC2D58" w:rsidRPr="00CC2D58" w:rsidRDefault="00CC2D58" w:rsidP="00CC2D58">
      <w:pPr>
        <w:pStyle w:val="Akapitzlist"/>
        <w:widowControl/>
        <w:autoSpaceDE/>
        <w:autoSpaceDN/>
        <w:adjustRightInd/>
        <w:spacing w:before="120" w:line="276" w:lineRule="auto"/>
        <w:ind w:left="284"/>
        <w:contextualSpacing w:val="0"/>
        <w:jc w:val="both"/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</w:pPr>
      <w:r w:rsidRPr="00CC2D58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REALIZACJA SCENARIUSZA</w:t>
      </w:r>
      <w:r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 xml:space="preserve"> W ZAKRESIE ZATRUDNIENIA</w:t>
      </w:r>
      <w:r w:rsidRPr="00CC2D58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:</w:t>
      </w:r>
    </w:p>
    <w:p w:rsidR="00CC2D58" w:rsidRDefault="004B2DF4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>Rekrutacja pracownika – prosimy o propozycję.</w:t>
      </w:r>
    </w:p>
    <w:p w:rsidR="00CC2D58" w:rsidRDefault="004B2DF4" w:rsidP="002D32EA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>Utworzenie kartoteki pracowniczej wraz z symbolem ewidencyjnym pracownika, uwzględnieniem podległości służbowej wraz z całą strukturą, jednostka organizacyjną, stanowiskiem, źródłem finansowania i przypisanym ko</w:t>
      </w:r>
      <w:r w:rsidR="00CC2D58">
        <w:rPr>
          <w:rFonts w:asciiTheme="minorHAnsi" w:eastAsia="Calibri" w:hAnsiTheme="minorHAnsi" w:cs="Calibri"/>
          <w:sz w:val="22"/>
          <w:szCs w:val="22"/>
          <w:lang w:eastAsia="en-US"/>
        </w:rPr>
        <w:t>dem numeru zadania (w związku z </w:t>
      </w: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umowa projektową). Zachowanie historii zmian. </w:t>
      </w:r>
    </w:p>
    <w:p w:rsidR="00CC2D58" w:rsidRDefault="004B2DF4" w:rsidP="002D32EA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>Zawarcie umowy o pracę z Aleksandra Aleksandrowską (prosimy o przedstawienie swojego rozwiązania w oparciu o powyższe założenia)</w:t>
      </w:r>
      <w:r w:rsidR="00CC2D58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:rsidR="00CC2D58" w:rsidRDefault="004B2DF4" w:rsidP="002D32EA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Zawracie aneksu do umowy o pracę z tytułu korzystania </w:t>
      </w:r>
      <w:r w:rsidR="00CC2D5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 </w:t>
      </w: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>praw autorskich w wysokości 84% wynagrodzenia zasadniczego.</w:t>
      </w:r>
    </w:p>
    <w:p w:rsidR="00CC2D58" w:rsidRDefault="004B2DF4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C2D58">
        <w:rPr>
          <w:rFonts w:asciiTheme="minorHAnsi" w:eastAsia="Calibri" w:hAnsiTheme="minorHAnsi" w:cs="Calibri"/>
          <w:sz w:val="22"/>
          <w:szCs w:val="22"/>
          <w:lang w:eastAsia="en-US"/>
        </w:rPr>
        <w:t>Informacja do umowy o przysługującym urlopie wypoczynkowym, długości okresu wypowiedzenia i obowiązującym czasie pracy.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A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utomatyczne zgłoszenie pracownika do ZUS-u oraz niepełnoletniego dziecka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Wyliczenie stażu pracy.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W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yliczenie terminu przysługiwania nagrody jubileuszowej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W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yliczenie terminu rotacji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A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utomatyczne zgłoszenie do POLONU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Wyliczenie godzin pracy (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 xml:space="preserve">lub wskazać w kartotece </w:t>
      </w:r>
      <w:r>
        <w:rPr>
          <w:rFonts w:asciiTheme="minorHAnsi" w:eastAsia="Times New Roman" w:hAnsiTheme="minorHAnsi" w:cs="Calibri"/>
          <w:sz w:val="22"/>
          <w:szCs w:val="22"/>
        </w:rPr>
        <w:t xml:space="preserve">pracowniczej 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miejsce szybkiego podglądu)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W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skazanie wysokości pensum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Automatyczna weryfikacja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 xml:space="preserve"> miesięcznego limitu przepracowanego czasu wynoszącego obecnie 276 godzin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 xml:space="preserve"> </w:t>
      </w:r>
    </w:p>
    <w:p w:rsidR="00CC2D58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G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enerowanie zbiorczej karty czasu pracy i kart z podziałem na projekty/zadania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4B2DF4" w:rsidRPr="00CC2D58" w:rsidRDefault="00CC2D58" w:rsidP="00CC2D58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Times New Roman" w:hAnsiTheme="minorHAnsi" w:cs="Calibri"/>
          <w:sz w:val="22"/>
          <w:szCs w:val="22"/>
        </w:rPr>
        <w:t>Możliwość współpracy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 xml:space="preserve"> w zakresie kadrowo-płacowym z innymi systemami </w:t>
      </w:r>
      <w:r>
        <w:rPr>
          <w:rFonts w:asciiTheme="minorHAnsi" w:eastAsia="Times New Roman" w:hAnsiTheme="minorHAnsi" w:cs="Calibri"/>
          <w:sz w:val="22"/>
          <w:szCs w:val="22"/>
        </w:rPr>
        <w:t>klasy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 xml:space="preserve"> RCP, USOS – wprowadzenie pracownika ma nastąpić tylko raz, pozostałe systemy mają być zasilane tą informacją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4B2DF4" w:rsidRPr="002D32EA" w:rsidRDefault="004B2DF4" w:rsidP="002D32EA">
      <w:pPr>
        <w:widowControl/>
        <w:autoSpaceDE/>
        <w:autoSpaceDN/>
        <w:adjustRightInd/>
        <w:spacing w:line="276" w:lineRule="auto"/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</w:pPr>
    </w:p>
    <w:p w:rsidR="004B2DF4" w:rsidRPr="002D32EA" w:rsidRDefault="00CC2D58" w:rsidP="00CC2D58">
      <w:pPr>
        <w:widowControl/>
        <w:autoSpaceDE/>
        <w:autoSpaceDN/>
        <w:adjustRightInd/>
        <w:spacing w:line="276" w:lineRule="auto"/>
        <w:ind w:left="284"/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</w:pPr>
      <w:r w:rsidRPr="00CC2D58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REALIZACJA SCENARIUSZA</w:t>
      </w:r>
      <w:r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 xml:space="preserve"> W ZAKRESIE</w:t>
      </w:r>
      <w:r w:rsidR="004B2DF4" w:rsidRPr="002D32EA"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  <w:t xml:space="preserve"> </w:t>
      </w:r>
      <w:r w:rsidR="004B2DF4" w:rsidRPr="00CC2D58"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  <w:t>WYNAGRODZENIA:</w:t>
      </w:r>
    </w:p>
    <w:p w:rsidR="007E23FE" w:rsidRDefault="00CC2D58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W</w:t>
      </w:r>
      <w:r w:rsidR="004B2DF4" w:rsidRPr="00CC2D58">
        <w:rPr>
          <w:rFonts w:asciiTheme="minorHAnsi" w:eastAsia="Times New Roman" w:hAnsiTheme="minorHAnsi" w:cs="Calibri"/>
          <w:sz w:val="22"/>
          <w:szCs w:val="22"/>
        </w:rPr>
        <w:t>yliczenie przez system list płac za poszczególne miesiące od stycznia 2018 do czerwca 2018  z uwzględnieniem powyższych założeń w podziale na poszczególne źródła finansowania</w:t>
      </w:r>
      <w:r w:rsidR="007E23FE">
        <w:rPr>
          <w:rFonts w:asciiTheme="minorHAnsi" w:eastAsia="Times New Roman" w:hAnsiTheme="minorHAnsi" w:cs="Calibri"/>
          <w:sz w:val="22"/>
          <w:szCs w:val="22"/>
        </w:rPr>
        <w:t>.</w:t>
      </w:r>
    </w:p>
    <w:p w:rsidR="007E23FE" w:rsidRDefault="007E23FE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P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rzekazanie wynagrodzeń na konto pracownika z poszczegól</w:t>
      </w:r>
      <w:r>
        <w:rPr>
          <w:rFonts w:asciiTheme="minorHAnsi" w:eastAsia="Times New Roman" w:hAnsiTheme="minorHAnsi" w:cs="Calibri"/>
          <w:sz w:val="22"/>
          <w:szCs w:val="22"/>
        </w:rPr>
        <w:t>nych kont projektowych, w tym z 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kont walutowych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7E23FE" w:rsidRDefault="007E23FE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A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utomatyczne wygenerowanie dokumentów rozliczeniowych do PŁATNIKA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7E23FE" w:rsidRDefault="007E23FE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W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ygenerowania odcinków płacowych przekazywanych pracownikowi drogą elektroniczną zawierających wszystkie elementy wynagrodzenia, potrąceń, składek i podstaw do ubezpieczeń, podatków.</w:t>
      </w:r>
    </w:p>
    <w:p w:rsidR="007E23FE" w:rsidRDefault="004B2DF4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7E23FE">
        <w:rPr>
          <w:rFonts w:asciiTheme="minorHAnsi" w:eastAsia="Times New Roman" w:hAnsiTheme="minorHAnsi" w:cs="Calibri"/>
          <w:sz w:val="22"/>
          <w:szCs w:val="22"/>
        </w:rPr>
        <w:t>Utworzenie kartoteki płacowej zawierającej rzeczywiste dane wraz z źródłami finasowania poszczególnych składników płacowych</w:t>
      </w:r>
      <w:r w:rsidR="007E23FE">
        <w:rPr>
          <w:rFonts w:asciiTheme="minorHAnsi" w:eastAsia="Times New Roman" w:hAnsiTheme="minorHAnsi" w:cs="Calibri"/>
          <w:sz w:val="22"/>
          <w:szCs w:val="22"/>
        </w:rPr>
        <w:t>.</w:t>
      </w:r>
    </w:p>
    <w:p w:rsidR="007E23FE" w:rsidRDefault="004B2DF4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7E23FE">
        <w:rPr>
          <w:rFonts w:asciiTheme="minorHAnsi" w:eastAsia="Times New Roman" w:hAnsiTheme="minorHAnsi" w:cs="Calibri"/>
          <w:sz w:val="22"/>
          <w:szCs w:val="22"/>
        </w:rPr>
        <w:t>Wyliczenie urlopu wypoczynkowego</w:t>
      </w:r>
      <w:r w:rsidR="007E23FE">
        <w:rPr>
          <w:rFonts w:asciiTheme="minorHAnsi" w:eastAsia="Times New Roman" w:hAnsiTheme="minorHAnsi" w:cs="Calibri"/>
          <w:sz w:val="22"/>
          <w:szCs w:val="22"/>
        </w:rPr>
        <w:t>.</w:t>
      </w:r>
    </w:p>
    <w:p w:rsidR="007E23FE" w:rsidRDefault="004B2DF4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7E23FE">
        <w:rPr>
          <w:rFonts w:asciiTheme="minorHAnsi" w:eastAsia="Times New Roman" w:hAnsiTheme="minorHAnsi" w:cs="Calibri"/>
          <w:sz w:val="22"/>
          <w:szCs w:val="22"/>
        </w:rPr>
        <w:t>Wygenerowanie PIT- 11.</w:t>
      </w:r>
    </w:p>
    <w:p w:rsidR="007E23FE" w:rsidRDefault="004B2DF4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7E23FE">
        <w:rPr>
          <w:rFonts w:asciiTheme="minorHAnsi" w:eastAsia="Times New Roman" w:hAnsiTheme="minorHAnsi" w:cs="Calibri"/>
          <w:sz w:val="22"/>
          <w:szCs w:val="22"/>
        </w:rPr>
        <w:lastRenderedPageBreak/>
        <w:t>Wygenerowanie poszczególnych list, d</w:t>
      </w:r>
      <w:r w:rsidR="007E23FE">
        <w:rPr>
          <w:rFonts w:asciiTheme="minorHAnsi" w:eastAsia="Times New Roman" w:hAnsiTheme="minorHAnsi" w:cs="Calibri"/>
          <w:sz w:val="22"/>
          <w:szCs w:val="22"/>
        </w:rPr>
        <w:t>yspozycji do banku, list wypłat.</w:t>
      </w:r>
    </w:p>
    <w:p w:rsidR="007E23FE" w:rsidRDefault="004B2DF4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7E23FE">
        <w:rPr>
          <w:rFonts w:asciiTheme="minorHAnsi" w:eastAsia="Times New Roman" w:hAnsiTheme="minorHAnsi" w:cs="Calibri"/>
          <w:sz w:val="22"/>
          <w:szCs w:val="22"/>
        </w:rPr>
        <w:t>Wygenerowanie raport</w:t>
      </w:r>
      <w:r w:rsidR="007E23FE">
        <w:rPr>
          <w:rFonts w:asciiTheme="minorHAnsi" w:eastAsia="Times New Roman" w:hAnsiTheme="minorHAnsi" w:cs="Calibri"/>
          <w:sz w:val="22"/>
          <w:szCs w:val="22"/>
        </w:rPr>
        <w:t xml:space="preserve">ów z poszczególnymi składnikami, składkami, </w:t>
      </w:r>
      <w:proofErr w:type="spellStart"/>
      <w:r w:rsidR="007E23FE">
        <w:rPr>
          <w:rFonts w:asciiTheme="minorHAnsi" w:eastAsia="Times New Roman" w:hAnsiTheme="minorHAnsi" w:cs="Calibri"/>
          <w:sz w:val="22"/>
          <w:szCs w:val="22"/>
        </w:rPr>
        <w:t>k.u.p</w:t>
      </w:r>
      <w:proofErr w:type="spellEnd"/>
      <w:r w:rsidR="007E23FE">
        <w:rPr>
          <w:rFonts w:asciiTheme="minorHAnsi" w:eastAsia="Times New Roman" w:hAnsiTheme="minorHAnsi" w:cs="Calibri"/>
          <w:sz w:val="22"/>
          <w:szCs w:val="22"/>
        </w:rPr>
        <w:t>.</w:t>
      </w:r>
      <w:r w:rsidRPr="007E23FE">
        <w:rPr>
          <w:rFonts w:asciiTheme="minorHAnsi" w:eastAsia="Times New Roman" w:hAnsiTheme="minorHAnsi" w:cs="Calibri"/>
          <w:sz w:val="22"/>
          <w:szCs w:val="22"/>
        </w:rPr>
        <w:t>, ulgą, potrąceniami kwotą brutto, netto, źródłem finansowania</w:t>
      </w:r>
      <w:r w:rsidR="007E23FE">
        <w:rPr>
          <w:rFonts w:asciiTheme="minorHAnsi" w:eastAsia="Times New Roman" w:hAnsiTheme="minorHAnsi" w:cs="Calibri"/>
          <w:sz w:val="22"/>
          <w:szCs w:val="22"/>
        </w:rPr>
        <w:t>.</w:t>
      </w:r>
    </w:p>
    <w:p w:rsidR="007E23FE" w:rsidRDefault="007E23FE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M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ożliwość generowania/eksportu dokumentów/d</w:t>
      </w:r>
      <w:r>
        <w:rPr>
          <w:rFonts w:asciiTheme="minorHAnsi" w:eastAsia="Times New Roman" w:hAnsiTheme="minorHAnsi" w:cs="Calibri"/>
          <w:sz w:val="22"/>
          <w:szCs w:val="22"/>
        </w:rPr>
        <w:t>anych/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zestawień w wersji Word, Excel, Adobe Reader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4B2DF4" w:rsidRPr="007E23FE" w:rsidRDefault="007E23FE" w:rsidP="007E23F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S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ystem powinien automatyczn</w:t>
      </w:r>
      <w:r>
        <w:rPr>
          <w:rFonts w:asciiTheme="minorHAnsi" w:eastAsia="Times New Roman" w:hAnsiTheme="minorHAnsi" w:cs="Calibri"/>
          <w:sz w:val="22"/>
          <w:szCs w:val="22"/>
        </w:rPr>
        <w:t>i</w:t>
      </w:r>
      <w:r w:rsidR="004B2DF4" w:rsidRPr="007E23FE">
        <w:rPr>
          <w:rFonts w:asciiTheme="minorHAnsi" w:eastAsia="Times New Roman" w:hAnsiTheme="minorHAnsi" w:cs="Calibri"/>
          <w:sz w:val="22"/>
          <w:szCs w:val="22"/>
        </w:rPr>
        <w:t>e zweryfikować dostępność środków po obliczeniu składników wynagrodzeń w stosunku do założeń budżetowych i informować o przekroczeniu budżetu</w:t>
      </w:r>
      <w:r>
        <w:rPr>
          <w:rFonts w:asciiTheme="minorHAnsi" w:eastAsia="Times New Roman" w:hAnsiTheme="minorHAnsi" w:cs="Calibri"/>
          <w:sz w:val="22"/>
          <w:szCs w:val="22"/>
        </w:rPr>
        <w:t>.</w:t>
      </w:r>
    </w:p>
    <w:p w:rsidR="004B2DF4" w:rsidRPr="002D32EA" w:rsidRDefault="004B2DF4" w:rsidP="002D32EA">
      <w:pPr>
        <w:widowControl/>
        <w:autoSpaceDE/>
        <w:autoSpaceDN/>
        <w:adjustRightInd/>
        <w:spacing w:line="276" w:lineRule="auto"/>
        <w:ind w:left="66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D32EA">
        <w:rPr>
          <w:rFonts w:asciiTheme="minorHAnsi" w:eastAsia="Calibri" w:hAnsiTheme="minorHAnsi" w:cs="Calibri"/>
          <w:b/>
          <w:sz w:val="22"/>
          <w:szCs w:val="22"/>
          <w:u w:val="single"/>
          <w:lang w:eastAsia="en-US"/>
        </w:rPr>
        <w:t>Jeżeli system posiada to prosimy o zaprezentowanie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narzędzia do </w:t>
      </w:r>
      <w:r w:rsidR="007E23F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symulacji kosztów zatrudnienia, 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które</w:t>
      </w:r>
      <w:r w:rsidR="007E23F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będą wyliczane na podstawie mię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>dzy innymi wysokości wynagrodzenia zasadniczego, wysłudze lat, informacji o przyznanej premii regulaminowej</w:t>
      </w:r>
      <w:r w:rsidR="007E23FE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2D32E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 wynikiem będą co najmniej: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kwota wynagrodzenia netto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kwota wynagrodzenia brutto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kwota wynagrodzenia brutto wraz z narzutami pracodawcy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składki do ZUS pracownika i pracodawcy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zaliczka na podatek dochodowy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dodatek szkodliwy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tabs>
          <w:tab w:val="left" w:pos="3060"/>
        </w:tabs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premia regulaminowa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  <w:r w:rsidRPr="002D32EA">
        <w:rPr>
          <w:rFonts w:asciiTheme="minorHAnsi" w:eastAsia="Times New Roman" w:hAnsiTheme="minorHAnsi" w:cs="Calibri"/>
          <w:sz w:val="22"/>
          <w:szCs w:val="22"/>
        </w:rPr>
        <w:tab/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premia inna niż regulaminowa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dodatek stażowy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dodatek funkcyjny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zasiłek chorobowy</w:t>
      </w:r>
      <w:r w:rsidR="007E23FE">
        <w:rPr>
          <w:rFonts w:asciiTheme="minorHAnsi" w:eastAsia="Times New Roman" w:hAnsiTheme="minorHAnsi" w:cs="Calibri"/>
          <w:sz w:val="22"/>
          <w:szCs w:val="22"/>
        </w:rPr>
        <w:t>,</w:t>
      </w:r>
    </w:p>
    <w:p w:rsidR="004B2DF4" w:rsidRPr="002D32EA" w:rsidRDefault="004B2DF4" w:rsidP="007E23FE">
      <w:pPr>
        <w:widowControl/>
        <w:autoSpaceDE/>
        <w:autoSpaceDN/>
        <w:adjustRightInd/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</w:rPr>
      </w:pPr>
      <w:r w:rsidRPr="002D32EA">
        <w:rPr>
          <w:rFonts w:asciiTheme="minorHAnsi" w:eastAsia="Times New Roman" w:hAnsiTheme="minorHAnsi" w:cs="Calibri"/>
          <w:sz w:val="22"/>
          <w:szCs w:val="22"/>
        </w:rPr>
        <w:t>- dodatkowe wynagrodzenie roczne (tzw. „13stka”)</w:t>
      </w:r>
      <w:r w:rsidR="007E23FE">
        <w:rPr>
          <w:rFonts w:asciiTheme="minorHAnsi" w:eastAsia="Times New Roman" w:hAnsiTheme="minorHAnsi" w:cs="Calibri"/>
          <w:sz w:val="22"/>
          <w:szCs w:val="22"/>
        </w:rPr>
        <w:t>.</w:t>
      </w:r>
    </w:p>
    <w:p w:rsidR="004B2DF4" w:rsidRPr="002D32EA" w:rsidRDefault="004B2DF4" w:rsidP="002D32EA">
      <w:pPr>
        <w:widowControl/>
        <w:autoSpaceDE/>
        <w:autoSpaceDN/>
        <w:adjustRightInd/>
        <w:spacing w:line="276" w:lineRule="auto"/>
        <w:ind w:left="66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4B2DF4" w:rsidRPr="002D32EA" w:rsidRDefault="004B2DF4" w:rsidP="002D32EA">
      <w:pPr>
        <w:pStyle w:val="Akapitzlist"/>
        <w:widowControl/>
        <w:autoSpaceDE/>
        <w:autoSpaceDN/>
        <w:adjustRightInd/>
        <w:spacing w:line="276" w:lineRule="auto"/>
        <w:ind w:left="284"/>
        <w:contextualSpacing w:val="0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sectPr w:rsidR="004B2DF4" w:rsidRPr="002D32EA" w:rsidSect="0090005B">
      <w:headerReference w:type="default" r:id="rId9"/>
      <w:footerReference w:type="default" r:id="rId10"/>
      <w:type w:val="continuous"/>
      <w:pgSz w:w="11905" w:h="16837"/>
      <w:pgMar w:top="2552" w:right="1417" w:bottom="1134" w:left="1417" w:header="397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58" w:rsidRDefault="00CC2D58">
      <w:r>
        <w:separator/>
      </w:r>
    </w:p>
  </w:endnote>
  <w:endnote w:type="continuationSeparator" w:id="0">
    <w:p w:rsidR="00CC2D58" w:rsidRDefault="00CC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58" w:rsidRPr="009E337C" w:rsidRDefault="00CC2D58" w:rsidP="009E337C">
    <w:pPr>
      <w:widowControl/>
      <w:tabs>
        <w:tab w:val="center" w:pos="4536"/>
        <w:tab w:val="right" w:pos="9072"/>
      </w:tabs>
      <w:autoSpaceDE/>
      <w:autoSpaceDN/>
      <w:adjustRightInd/>
      <w:ind w:left="-284"/>
      <w:rPr>
        <w:rFonts w:ascii="Cambria" w:eastAsia="Calibri" w:hAnsi="Cambria" w:cs="Times New Roman"/>
        <w:color w:val="50505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FF1E29" wp14:editId="3A34DBE5">
              <wp:simplePos x="0" y="0"/>
              <wp:positionH relativeFrom="column">
                <wp:posOffset>-230505</wp:posOffset>
              </wp:positionH>
              <wp:positionV relativeFrom="paragraph">
                <wp:posOffset>-22861</wp:posOffset>
              </wp:positionV>
              <wp:extent cx="6321425" cy="0"/>
              <wp:effectExtent l="0" t="0" r="2222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53C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B43ADC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15pt,-1.8pt" to="479.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" strokecolor="#053c78" strokeweight="1pt">
              <o:lock v:ext="edit" shapetype="f"/>
            </v:line>
          </w:pict>
        </mc:Fallback>
      </mc:AlternateContent>
    </w:r>
    <w:r w:rsidRPr="009E337C">
      <w:rPr>
        <w:rFonts w:ascii="Cambria" w:eastAsia="Calibri" w:hAnsi="Cambria" w:cs="Times New Roman"/>
        <w:color w:val="505050"/>
        <w:sz w:val="20"/>
        <w:szCs w:val="20"/>
        <w:lang w:eastAsia="en-US"/>
      </w:rPr>
      <w:t>ul. Jana Bażyńskiego 8, 80-309 Gdańsk</w:t>
    </w:r>
  </w:p>
  <w:p w:rsidR="00CC2D58" w:rsidRPr="009E337C" w:rsidRDefault="00CC2D58">
    <w:pPr>
      <w:pStyle w:val="Style3"/>
      <w:widowControl/>
      <w:jc w:val="right"/>
      <w:rPr>
        <w:rStyle w:val="FontStyle22"/>
        <w:rFonts w:ascii="Cambria" w:hAnsi="Cambria"/>
        <w:color w:val="595959" w:themeColor="text1" w:themeTint="A6"/>
      </w:rPr>
    </w:pPr>
    <w:r w:rsidRPr="009E337C">
      <w:rPr>
        <w:rStyle w:val="FontStyle22"/>
        <w:rFonts w:ascii="Cambria" w:hAnsi="Cambria"/>
        <w:color w:val="595959" w:themeColor="text1" w:themeTint="A6"/>
      </w:rPr>
      <w:t xml:space="preserve">Strona </w:t>
    </w:r>
    <w:r w:rsidRPr="009E337C">
      <w:rPr>
        <w:rStyle w:val="FontStyle22"/>
        <w:rFonts w:ascii="Cambria" w:hAnsi="Cambria"/>
        <w:color w:val="595959" w:themeColor="text1" w:themeTint="A6"/>
      </w:rPr>
      <w:fldChar w:fldCharType="begin"/>
    </w:r>
    <w:r w:rsidRPr="009E337C">
      <w:rPr>
        <w:rStyle w:val="FontStyle22"/>
        <w:rFonts w:ascii="Cambria" w:hAnsi="Cambria"/>
        <w:color w:val="595959" w:themeColor="text1" w:themeTint="A6"/>
      </w:rPr>
      <w:instrText>PAGE</w:instrText>
    </w:r>
    <w:r w:rsidRPr="009E337C">
      <w:rPr>
        <w:rStyle w:val="FontStyle22"/>
        <w:rFonts w:ascii="Cambria" w:hAnsi="Cambria"/>
        <w:color w:val="595959" w:themeColor="text1" w:themeTint="A6"/>
      </w:rPr>
      <w:fldChar w:fldCharType="separate"/>
    </w:r>
    <w:r w:rsidR="007E23FE">
      <w:rPr>
        <w:rStyle w:val="FontStyle22"/>
        <w:rFonts w:ascii="Cambria" w:hAnsi="Cambria"/>
        <w:noProof/>
        <w:color w:val="595959" w:themeColor="text1" w:themeTint="A6"/>
      </w:rPr>
      <w:t>1</w:t>
    </w:r>
    <w:r w:rsidRPr="009E337C">
      <w:rPr>
        <w:rStyle w:val="FontStyle22"/>
        <w:rFonts w:ascii="Cambria" w:hAnsi="Cambria"/>
        <w:color w:val="595959" w:themeColor="text1" w:themeTint="A6"/>
      </w:rPr>
      <w:fldChar w:fldCharType="end"/>
    </w:r>
    <w:r w:rsidR="007E23FE">
      <w:rPr>
        <w:rStyle w:val="FontStyle22"/>
        <w:rFonts w:ascii="Cambria" w:hAnsi="Cambria"/>
        <w:color w:val="595959" w:themeColor="text1" w:themeTint="A6"/>
      </w:rPr>
      <w:t xml:space="preserve"> z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58" w:rsidRDefault="00CC2D58">
      <w:r>
        <w:separator/>
      </w:r>
    </w:p>
  </w:footnote>
  <w:footnote w:type="continuationSeparator" w:id="0">
    <w:p w:rsidR="00CC2D58" w:rsidRDefault="00CC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58" w:rsidRDefault="00CC2D58" w:rsidP="007F7B99">
    <w:pPr>
      <w:pStyle w:val="Nagwek"/>
      <w:spacing w:after="120" w:line="276" w:lineRule="auto"/>
    </w:pPr>
    <w:r>
      <w:rPr>
        <w:rFonts w:ascii="Cambria" w:hAnsi="Cambria"/>
        <w:b/>
        <w:noProof/>
        <w:color w:val="003C78"/>
      </w:rPr>
      <w:drawing>
        <wp:inline distT="0" distB="0" distL="0" distR="0" wp14:anchorId="18795D48" wp14:editId="02FC5240">
          <wp:extent cx="5759450" cy="946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D58" w:rsidRPr="007F7B99" w:rsidRDefault="00CC2D58" w:rsidP="007F7B99">
    <w:pPr>
      <w:pStyle w:val="Nagwek"/>
      <w:spacing w:after="120" w:line="276" w:lineRule="auto"/>
      <w:jc w:val="center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b/>
        <w:i/>
        <w:sz w:val="18"/>
        <w:szCs w:val="20"/>
      </w:rPr>
      <w:t>Załącznik nr 2</w:t>
    </w:r>
    <w:r w:rsidRPr="007F7B99">
      <w:rPr>
        <w:rFonts w:asciiTheme="minorHAnsi" w:hAnsiTheme="minorHAnsi"/>
        <w:b/>
        <w:i/>
        <w:sz w:val="18"/>
        <w:szCs w:val="20"/>
      </w:rPr>
      <w:t xml:space="preserve"> </w:t>
    </w:r>
    <w:r w:rsidRPr="007F7B99">
      <w:rPr>
        <w:rFonts w:asciiTheme="minorHAnsi" w:hAnsiTheme="minorHAnsi"/>
        <w:i/>
        <w:sz w:val="18"/>
        <w:szCs w:val="20"/>
      </w:rPr>
      <w:t xml:space="preserve">do </w:t>
    </w:r>
    <w:r w:rsidRPr="007F7B99">
      <w:rPr>
        <w:rFonts w:asciiTheme="minorHAnsi" w:hAnsiTheme="minorHAnsi"/>
        <w:bCs/>
        <w:i/>
        <w:iCs/>
        <w:sz w:val="18"/>
        <w:szCs w:val="20"/>
      </w:rPr>
      <w:t>Informacji o zamiarze przeprowadzenia Dialogu technicznego – nr sprawy A120-1508/18/PJ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1CAC8A"/>
    <w:lvl w:ilvl="0">
      <w:numFmt w:val="bullet"/>
      <w:lvlText w:val="*"/>
      <w:lvlJc w:val="left"/>
    </w:lvl>
  </w:abstractNum>
  <w:abstractNum w:abstractNumId="1">
    <w:nsid w:val="00741891"/>
    <w:multiLevelType w:val="hybridMultilevel"/>
    <w:tmpl w:val="6A6655D2"/>
    <w:lvl w:ilvl="0" w:tplc="C106B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01098"/>
    <w:multiLevelType w:val="hybridMultilevel"/>
    <w:tmpl w:val="A674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87307"/>
    <w:multiLevelType w:val="singleLevel"/>
    <w:tmpl w:val="5492E548"/>
    <w:lvl w:ilvl="0">
      <w:start w:val="1"/>
      <w:numFmt w:val="decimal"/>
      <w:lvlText w:val="(%1)"/>
      <w:legacy w:legacy="1" w:legacySpace="0" w:legacyIndent="341"/>
      <w:lvlJc w:val="left"/>
      <w:rPr>
        <w:rFonts w:ascii="Calibri" w:hAnsi="Calibri" w:hint="default"/>
      </w:rPr>
    </w:lvl>
  </w:abstractNum>
  <w:abstractNum w:abstractNumId="4">
    <w:nsid w:val="04D80836"/>
    <w:multiLevelType w:val="hybridMultilevel"/>
    <w:tmpl w:val="7E620402"/>
    <w:lvl w:ilvl="0" w:tplc="FE500A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4C476B"/>
    <w:multiLevelType w:val="hybridMultilevel"/>
    <w:tmpl w:val="0FBE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27A5"/>
    <w:multiLevelType w:val="hybridMultilevel"/>
    <w:tmpl w:val="4CCEF9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147D15"/>
    <w:multiLevelType w:val="singleLevel"/>
    <w:tmpl w:val="B0F89FFC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8">
    <w:nsid w:val="0E6B4D23"/>
    <w:multiLevelType w:val="singleLevel"/>
    <w:tmpl w:val="9884718A"/>
    <w:lvl w:ilvl="0">
      <w:start w:val="1"/>
      <w:numFmt w:val="decimal"/>
      <w:lvlText w:val="%1)"/>
      <w:legacy w:legacy="1" w:legacySpace="0" w:legacyIndent="345"/>
      <w:lvlJc w:val="left"/>
      <w:rPr>
        <w:rFonts w:ascii="Calibri" w:hAnsi="Calibri" w:hint="default"/>
      </w:rPr>
    </w:lvl>
  </w:abstractNum>
  <w:abstractNum w:abstractNumId="9">
    <w:nsid w:val="12515159"/>
    <w:multiLevelType w:val="hybridMultilevel"/>
    <w:tmpl w:val="09928B48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92E2BA1"/>
    <w:multiLevelType w:val="hybridMultilevel"/>
    <w:tmpl w:val="9C50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373A8"/>
    <w:multiLevelType w:val="hybridMultilevel"/>
    <w:tmpl w:val="A5E865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6A6591"/>
    <w:multiLevelType w:val="hybridMultilevel"/>
    <w:tmpl w:val="6E7AD2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7C39F5"/>
    <w:multiLevelType w:val="hybridMultilevel"/>
    <w:tmpl w:val="2C1A6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82136E"/>
    <w:multiLevelType w:val="hybridMultilevel"/>
    <w:tmpl w:val="3F5034D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3D58218F"/>
    <w:multiLevelType w:val="hybridMultilevel"/>
    <w:tmpl w:val="5ACA7EF4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5AA4C93"/>
    <w:multiLevelType w:val="hybridMultilevel"/>
    <w:tmpl w:val="E944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D18D8"/>
    <w:multiLevelType w:val="hybridMultilevel"/>
    <w:tmpl w:val="2C1A6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86D4936"/>
    <w:multiLevelType w:val="hybridMultilevel"/>
    <w:tmpl w:val="A7E6B9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693399"/>
    <w:multiLevelType w:val="singleLevel"/>
    <w:tmpl w:val="8990FB2E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hint="default"/>
      </w:rPr>
    </w:lvl>
  </w:abstractNum>
  <w:abstractNum w:abstractNumId="21">
    <w:nsid w:val="4D087302"/>
    <w:multiLevelType w:val="hybridMultilevel"/>
    <w:tmpl w:val="EEACE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EDB5D0C"/>
    <w:multiLevelType w:val="hybridMultilevel"/>
    <w:tmpl w:val="BEC2B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F1F82"/>
    <w:multiLevelType w:val="hybridMultilevel"/>
    <w:tmpl w:val="71400994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ACE433AA">
      <w:start w:val="1"/>
      <w:numFmt w:val="lowerLetter"/>
      <w:lvlText w:val="%2."/>
      <w:lvlJc w:val="left"/>
      <w:pPr>
        <w:ind w:left="1814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4">
    <w:nsid w:val="556C4661"/>
    <w:multiLevelType w:val="hybridMultilevel"/>
    <w:tmpl w:val="944A3E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7D4379"/>
    <w:multiLevelType w:val="hybridMultilevel"/>
    <w:tmpl w:val="41AA7064"/>
    <w:lvl w:ilvl="0" w:tplc="226A83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9B6"/>
    <w:multiLevelType w:val="hybridMultilevel"/>
    <w:tmpl w:val="1B280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A8A1FF9"/>
    <w:multiLevelType w:val="hybridMultilevel"/>
    <w:tmpl w:val="AB42A6B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5C2C4EEB"/>
    <w:multiLevelType w:val="hybridMultilevel"/>
    <w:tmpl w:val="6A6655D2"/>
    <w:lvl w:ilvl="0" w:tplc="C106B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E31E9"/>
    <w:multiLevelType w:val="hybridMultilevel"/>
    <w:tmpl w:val="E39C90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2202ED9"/>
    <w:multiLevelType w:val="hybridMultilevel"/>
    <w:tmpl w:val="F04E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927F0"/>
    <w:multiLevelType w:val="hybridMultilevel"/>
    <w:tmpl w:val="BA2A6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87817"/>
    <w:multiLevelType w:val="hybridMultilevel"/>
    <w:tmpl w:val="938E3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BB18F1"/>
    <w:multiLevelType w:val="hybridMultilevel"/>
    <w:tmpl w:val="05EC81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8FE1A01"/>
    <w:multiLevelType w:val="hybridMultilevel"/>
    <w:tmpl w:val="8220A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B1442"/>
    <w:multiLevelType w:val="hybridMultilevel"/>
    <w:tmpl w:val="BE14A38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>
    <w:nsid w:val="6D6456EF"/>
    <w:multiLevelType w:val="hybridMultilevel"/>
    <w:tmpl w:val="B02E5E14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>
    <w:nsid w:val="70F770C6"/>
    <w:multiLevelType w:val="hybridMultilevel"/>
    <w:tmpl w:val="7CA2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94521"/>
    <w:multiLevelType w:val="hybridMultilevel"/>
    <w:tmpl w:val="A674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14677"/>
    <w:multiLevelType w:val="hybridMultilevel"/>
    <w:tmpl w:val="152A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36171"/>
    <w:multiLevelType w:val="hybridMultilevel"/>
    <w:tmpl w:val="F282F1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D6206"/>
    <w:multiLevelType w:val="hybridMultilevel"/>
    <w:tmpl w:val="B0DE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A53C4"/>
    <w:multiLevelType w:val="hybridMultilevel"/>
    <w:tmpl w:val="94E0C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9519A"/>
    <w:multiLevelType w:val="hybridMultilevel"/>
    <w:tmpl w:val="33B4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01ACE"/>
    <w:multiLevelType w:val="hybridMultilevel"/>
    <w:tmpl w:val="33B4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960B9"/>
    <w:multiLevelType w:val="hybridMultilevel"/>
    <w:tmpl w:val="0EF64884"/>
    <w:lvl w:ilvl="0" w:tplc="9134F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Calibri" w:hAnsi="Calibri" w:hint="default"/>
        </w:rPr>
      </w:lvl>
    </w:lvlOverride>
  </w:num>
  <w:num w:numId="5">
    <w:abstractNumId w:val="20"/>
  </w:num>
  <w:num w:numId="6">
    <w:abstractNumId w:val="17"/>
  </w:num>
  <w:num w:numId="7">
    <w:abstractNumId w:val="39"/>
  </w:num>
  <w:num w:numId="8">
    <w:abstractNumId w:val="32"/>
  </w:num>
  <w:num w:numId="9">
    <w:abstractNumId w:val="4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6"/>
  </w:num>
  <w:num w:numId="13">
    <w:abstractNumId w:val="23"/>
  </w:num>
  <w:num w:numId="14">
    <w:abstractNumId w:val="25"/>
  </w:num>
  <w:num w:numId="15">
    <w:abstractNumId w:val="30"/>
  </w:num>
  <w:num w:numId="16">
    <w:abstractNumId w:val="35"/>
  </w:num>
  <w:num w:numId="17">
    <w:abstractNumId w:val="1"/>
  </w:num>
  <w:num w:numId="18">
    <w:abstractNumId w:val="34"/>
  </w:num>
  <w:num w:numId="19">
    <w:abstractNumId w:val="15"/>
  </w:num>
  <w:num w:numId="20">
    <w:abstractNumId w:val="18"/>
  </w:num>
  <w:num w:numId="21">
    <w:abstractNumId w:val="19"/>
  </w:num>
  <w:num w:numId="22">
    <w:abstractNumId w:val="37"/>
  </w:num>
  <w:num w:numId="23">
    <w:abstractNumId w:val="26"/>
  </w:num>
  <w:num w:numId="24">
    <w:abstractNumId w:val="14"/>
  </w:num>
  <w:num w:numId="25">
    <w:abstractNumId w:val="6"/>
  </w:num>
  <w:num w:numId="26">
    <w:abstractNumId w:val="29"/>
  </w:num>
  <w:num w:numId="27">
    <w:abstractNumId w:val="4"/>
  </w:num>
  <w:num w:numId="28">
    <w:abstractNumId w:val="16"/>
  </w:num>
  <w:num w:numId="29">
    <w:abstractNumId w:val="13"/>
  </w:num>
  <w:num w:numId="30">
    <w:abstractNumId w:val="38"/>
  </w:num>
  <w:num w:numId="31">
    <w:abstractNumId w:val="10"/>
  </w:num>
  <w:num w:numId="32">
    <w:abstractNumId w:val="27"/>
  </w:num>
  <w:num w:numId="33">
    <w:abstractNumId w:val="31"/>
  </w:num>
  <w:num w:numId="34">
    <w:abstractNumId w:val="28"/>
  </w:num>
  <w:num w:numId="35">
    <w:abstractNumId w:val="33"/>
  </w:num>
  <w:num w:numId="36">
    <w:abstractNumId w:val="44"/>
  </w:num>
  <w:num w:numId="37">
    <w:abstractNumId w:val="47"/>
  </w:num>
  <w:num w:numId="38">
    <w:abstractNumId w:val="41"/>
  </w:num>
  <w:num w:numId="39">
    <w:abstractNumId w:val="42"/>
  </w:num>
  <w:num w:numId="40">
    <w:abstractNumId w:val="40"/>
  </w:num>
  <w:num w:numId="41">
    <w:abstractNumId w:val="2"/>
  </w:num>
  <w:num w:numId="42">
    <w:abstractNumId w:val="9"/>
  </w:num>
  <w:num w:numId="43">
    <w:abstractNumId w:val="36"/>
  </w:num>
  <w:num w:numId="44">
    <w:abstractNumId w:val="43"/>
  </w:num>
  <w:num w:numId="45">
    <w:abstractNumId w:val="24"/>
  </w:num>
  <w:num w:numId="46">
    <w:abstractNumId w:val="12"/>
  </w:num>
  <w:num w:numId="47">
    <w:abstractNumId w:val="5"/>
  </w:num>
  <w:num w:numId="48">
    <w:abstractNumId w:val="2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3B"/>
    <w:rsid w:val="000023CD"/>
    <w:rsid w:val="00035FB7"/>
    <w:rsid w:val="00041BAE"/>
    <w:rsid w:val="00050C83"/>
    <w:rsid w:val="0005565E"/>
    <w:rsid w:val="00072255"/>
    <w:rsid w:val="00081F57"/>
    <w:rsid w:val="000846D8"/>
    <w:rsid w:val="00085AB6"/>
    <w:rsid w:val="00095FA0"/>
    <w:rsid w:val="000B4F6C"/>
    <w:rsid w:val="000B5493"/>
    <w:rsid w:val="000C0514"/>
    <w:rsid w:val="000C0906"/>
    <w:rsid w:val="000C41A8"/>
    <w:rsid w:val="000D613F"/>
    <w:rsid w:val="000E1F1C"/>
    <w:rsid w:val="000E37C0"/>
    <w:rsid w:val="001101B1"/>
    <w:rsid w:val="00132C9B"/>
    <w:rsid w:val="001402D1"/>
    <w:rsid w:val="00152844"/>
    <w:rsid w:val="0016091E"/>
    <w:rsid w:val="001709FA"/>
    <w:rsid w:val="00180DE0"/>
    <w:rsid w:val="00196CF8"/>
    <w:rsid w:val="001C201D"/>
    <w:rsid w:val="001E1B76"/>
    <w:rsid w:val="001E407D"/>
    <w:rsid w:val="001E74E3"/>
    <w:rsid w:val="0020725E"/>
    <w:rsid w:val="002149A0"/>
    <w:rsid w:val="002158D1"/>
    <w:rsid w:val="00244A86"/>
    <w:rsid w:val="002624CD"/>
    <w:rsid w:val="00264A92"/>
    <w:rsid w:val="002A6E75"/>
    <w:rsid w:val="002B5D28"/>
    <w:rsid w:val="002C241F"/>
    <w:rsid w:val="002D01DE"/>
    <w:rsid w:val="002D32EA"/>
    <w:rsid w:val="002F001E"/>
    <w:rsid w:val="002F223C"/>
    <w:rsid w:val="0033796A"/>
    <w:rsid w:val="00347886"/>
    <w:rsid w:val="0035566E"/>
    <w:rsid w:val="0035740D"/>
    <w:rsid w:val="00363D07"/>
    <w:rsid w:val="00365737"/>
    <w:rsid w:val="00371BD6"/>
    <w:rsid w:val="00374CAB"/>
    <w:rsid w:val="00381417"/>
    <w:rsid w:val="00387AD0"/>
    <w:rsid w:val="003A1283"/>
    <w:rsid w:val="003A3AF6"/>
    <w:rsid w:val="003D0B31"/>
    <w:rsid w:val="003F3170"/>
    <w:rsid w:val="003F56E2"/>
    <w:rsid w:val="003F7E8A"/>
    <w:rsid w:val="004024C7"/>
    <w:rsid w:val="00403716"/>
    <w:rsid w:val="00405AC7"/>
    <w:rsid w:val="004568ED"/>
    <w:rsid w:val="004647C7"/>
    <w:rsid w:val="00471557"/>
    <w:rsid w:val="0048504D"/>
    <w:rsid w:val="00492099"/>
    <w:rsid w:val="00495895"/>
    <w:rsid w:val="004A4301"/>
    <w:rsid w:val="004A448E"/>
    <w:rsid w:val="004A58B6"/>
    <w:rsid w:val="004A6214"/>
    <w:rsid w:val="004B2DF4"/>
    <w:rsid w:val="004D3D8D"/>
    <w:rsid w:val="004D55DE"/>
    <w:rsid w:val="004E0C4B"/>
    <w:rsid w:val="004E7932"/>
    <w:rsid w:val="004F061F"/>
    <w:rsid w:val="00500BA8"/>
    <w:rsid w:val="0050320C"/>
    <w:rsid w:val="00517B49"/>
    <w:rsid w:val="00517F9F"/>
    <w:rsid w:val="00530454"/>
    <w:rsid w:val="00530D58"/>
    <w:rsid w:val="00532E3E"/>
    <w:rsid w:val="005342AB"/>
    <w:rsid w:val="00542960"/>
    <w:rsid w:val="005464DA"/>
    <w:rsid w:val="0055386F"/>
    <w:rsid w:val="00560448"/>
    <w:rsid w:val="00573012"/>
    <w:rsid w:val="00574169"/>
    <w:rsid w:val="0058532E"/>
    <w:rsid w:val="0058782A"/>
    <w:rsid w:val="00597CE8"/>
    <w:rsid w:val="005A3144"/>
    <w:rsid w:val="005B0F8F"/>
    <w:rsid w:val="005B46FE"/>
    <w:rsid w:val="005C4082"/>
    <w:rsid w:val="005D4C63"/>
    <w:rsid w:val="005E20C6"/>
    <w:rsid w:val="006018A6"/>
    <w:rsid w:val="006019D9"/>
    <w:rsid w:val="0060214B"/>
    <w:rsid w:val="00606273"/>
    <w:rsid w:val="00607BB0"/>
    <w:rsid w:val="00615C9D"/>
    <w:rsid w:val="00635351"/>
    <w:rsid w:val="00640F8D"/>
    <w:rsid w:val="00641A1E"/>
    <w:rsid w:val="006450A5"/>
    <w:rsid w:val="00646358"/>
    <w:rsid w:val="00646491"/>
    <w:rsid w:val="00652511"/>
    <w:rsid w:val="00655802"/>
    <w:rsid w:val="00665AD2"/>
    <w:rsid w:val="00692A28"/>
    <w:rsid w:val="006B01DA"/>
    <w:rsid w:val="006B4121"/>
    <w:rsid w:val="006B55BC"/>
    <w:rsid w:val="006C0080"/>
    <w:rsid w:val="006E3D87"/>
    <w:rsid w:val="006E439F"/>
    <w:rsid w:val="006E46D3"/>
    <w:rsid w:val="006E54C9"/>
    <w:rsid w:val="006F3A08"/>
    <w:rsid w:val="00701C0B"/>
    <w:rsid w:val="00717A82"/>
    <w:rsid w:val="00721DE7"/>
    <w:rsid w:val="00753EA0"/>
    <w:rsid w:val="0076393C"/>
    <w:rsid w:val="00773457"/>
    <w:rsid w:val="00797ED7"/>
    <w:rsid w:val="007D586D"/>
    <w:rsid w:val="007D5BC3"/>
    <w:rsid w:val="007E23FE"/>
    <w:rsid w:val="007F3C8C"/>
    <w:rsid w:val="007F5BB9"/>
    <w:rsid w:val="007F7B99"/>
    <w:rsid w:val="00802DB4"/>
    <w:rsid w:val="0081389F"/>
    <w:rsid w:val="00822DF8"/>
    <w:rsid w:val="00830943"/>
    <w:rsid w:val="0083701A"/>
    <w:rsid w:val="00850290"/>
    <w:rsid w:val="008508A9"/>
    <w:rsid w:val="00853AB2"/>
    <w:rsid w:val="00862CFF"/>
    <w:rsid w:val="008643B5"/>
    <w:rsid w:val="00865C85"/>
    <w:rsid w:val="00882EBE"/>
    <w:rsid w:val="00884C86"/>
    <w:rsid w:val="008943AF"/>
    <w:rsid w:val="008C2921"/>
    <w:rsid w:val="008C2C95"/>
    <w:rsid w:val="008C6D6F"/>
    <w:rsid w:val="008F2EF0"/>
    <w:rsid w:val="008F7603"/>
    <w:rsid w:val="0090005B"/>
    <w:rsid w:val="00914019"/>
    <w:rsid w:val="0093071C"/>
    <w:rsid w:val="009326C0"/>
    <w:rsid w:val="0094448B"/>
    <w:rsid w:val="0094466D"/>
    <w:rsid w:val="00961AA5"/>
    <w:rsid w:val="0096461E"/>
    <w:rsid w:val="00972FCB"/>
    <w:rsid w:val="009812EE"/>
    <w:rsid w:val="00982A6F"/>
    <w:rsid w:val="00990E68"/>
    <w:rsid w:val="009A54A5"/>
    <w:rsid w:val="009B6902"/>
    <w:rsid w:val="009C3983"/>
    <w:rsid w:val="009D02DA"/>
    <w:rsid w:val="009E2C67"/>
    <w:rsid w:val="009E337C"/>
    <w:rsid w:val="009E4D1B"/>
    <w:rsid w:val="009E7BF7"/>
    <w:rsid w:val="009F74D1"/>
    <w:rsid w:val="009F7AF0"/>
    <w:rsid w:val="00A037F7"/>
    <w:rsid w:val="00A07348"/>
    <w:rsid w:val="00A076DE"/>
    <w:rsid w:val="00A3186B"/>
    <w:rsid w:val="00A50E7F"/>
    <w:rsid w:val="00A51493"/>
    <w:rsid w:val="00A55C97"/>
    <w:rsid w:val="00A63CBF"/>
    <w:rsid w:val="00A657E3"/>
    <w:rsid w:val="00A65B66"/>
    <w:rsid w:val="00A74815"/>
    <w:rsid w:val="00A75A66"/>
    <w:rsid w:val="00A77360"/>
    <w:rsid w:val="00A777CB"/>
    <w:rsid w:val="00A83D40"/>
    <w:rsid w:val="00A8678B"/>
    <w:rsid w:val="00AB04B0"/>
    <w:rsid w:val="00AD5970"/>
    <w:rsid w:val="00AE594C"/>
    <w:rsid w:val="00AF1FD1"/>
    <w:rsid w:val="00AF3D72"/>
    <w:rsid w:val="00AF54F9"/>
    <w:rsid w:val="00AF56C3"/>
    <w:rsid w:val="00B11D68"/>
    <w:rsid w:val="00B128F5"/>
    <w:rsid w:val="00B149B6"/>
    <w:rsid w:val="00B45579"/>
    <w:rsid w:val="00B579D5"/>
    <w:rsid w:val="00B71CE3"/>
    <w:rsid w:val="00B7646C"/>
    <w:rsid w:val="00B950C4"/>
    <w:rsid w:val="00B962F6"/>
    <w:rsid w:val="00BA2B31"/>
    <w:rsid w:val="00BA7FE5"/>
    <w:rsid w:val="00BE50E9"/>
    <w:rsid w:val="00BF08D7"/>
    <w:rsid w:val="00BF1086"/>
    <w:rsid w:val="00C10FE0"/>
    <w:rsid w:val="00C3674D"/>
    <w:rsid w:val="00C464FB"/>
    <w:rsid w:val="00C6217E"/>
    <w:rsid w:val="00C738AC"/>
    <w:rsid w:val="00C906A1"/>
    <w:rsid w:val="00CA525C"/>
    <w:rsid w:val="00CA7DE2"/>
    <w:rsid w:val="00CB0AFE"/>
    <w:rsid w:val="00CB3970"/>
    <w:rsid w:val="00CC11CB"/>
    <w:rsid w:val="00CC2D58"/>
    <w:rsid w:val="00CC562F"/>
    <w:rsid w:val="00CC6493"/>
    <w:rsid w:val="00CD70B0"/>
    <w:rsid w:val="00CD761A"/>
    <w:rsid w:val="00CE1036"/>
    <w:rsid w:val="00D00176"/>
    <w:rsid w:val="00D27E9E"/>
    <w:rsid w:val="00D3020E"/>
    <w:rsid w:val="00D45FD3"/>
    <w:rsid w:val="00D658B1"/>
    <w:rsid w:val="00D73B79"/>
    <w:rsid w:val="00D763FB"/>
    <w:rsid w:val="00D81FCB"/>
    <w:rsid w:val="00D834A0"/>
    <w:rsid w:val="00D92D52"/>
    <w:rsid w:val="00DC6C78"/>
    <w:rsid w:val="00DE0322"/>
    <w:rsid w:val="00DE2825"/>
    <w:rsid w:val="00DE7944"/>
    <w:rsid w:val="00DF64C7"/>
    <w:rsid w:val="00E059FD"/>
    <w:rsid w:val="00E36288"/>
    <w:rsid w:val="00E7439B"/>
    <w:rsid w:val="00E931BA"/>
    <w:rsid w:val="00EA07FA"/>
    <w:rsid w:val="00EA4FEE"/>
    <w:rsid w:val="00EA546C"/>
    <w:rsid w:val="00EA5DEF"/>
    <w:rsid w:val="00EC07E1"/>
    <w:rsid w:val="00EC1F1D"/>
    <w:rsid w:val="00ED08CC"/>
    <w:rsid w:val="00ED32DA"/>
    <w:rsid w:val="00EF6B80"/>
    <w:rsid w:val="00F13E3B"/>
    <w:rsid w:val="00F1739B"/>
    <w:rsid w:val="00F31780"/>
    <w:rsid w:val="00F47987"/>
    <w:rsid w:val="00F56FC0"/>
    <w:rsid w:val="00F60DA9"/>
    <w:rsid w:val="00F63411"/>
    <w:rsid w:val="00F704C7"/>
    <w:rsid w:val="00F72862"/>
    <w:rsid w:val="00FA1812"/>
    <w:rsid w:val="00FB297F"/>
    <w:rsid w:val="00FB4C56"/>
    <w:rsid w:val="00FD1B8C"/>
    <w:rsid w:val="00FF3CF2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379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5" w:lineRule="exact"/>
      <w:ind w:hanging="629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jc w:val="center"/>
    </w:pPr>
  </w:style>
  <w:style w:type="paragraph" w:customStyle="1" w:styleId="Style7">
    <w:name w:val="Style7"/>
    <w:basedOn w:val="Normalny"/>
    <w:uiPriority w:val="99"/>
    <w:pPr>
      <w:spacing w:line="271" w:lineRule="exact"/>
      <w:ind w:hanging="331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ind w:hanging="379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1" w:lineRule="exact"/>
      <w:ind w:firstLine="370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4" w:lineRule="exact"/>
      <w:jc w:val="both"/>
    </w:pPr>
  </w:style>
  <w:style w:type="paragraph" w:customStyle="1" w:styleId="Style15">
    <w:name w:val="Style15"/>
    <w:basedOn w:val="Normalny"/>
    <w:uiPriority w:val="99"/>
    <w:pPr>
      <w:spacing w:line="272" w:lineRule="exact"/>
      <w:ind w:hanging="355"/>
      <w:jc w:val="both"/>
    </w:pPr>
  </w:style>
  <w:style w:type="paragraph" w:customStyle="1" w:styleId="Style16">
    <w:name w:val="Style16"/>
    <w:basedOn w:val="Normalny"/>
    <w:uiPriority w:val="99"/>
    <w:pPr>
      <w:spacing w:line="266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Garamond" w:hAnsi="Garamond" w:cs="Garamond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paragraph" w:styleId="Bezodstpw">
    <w:name w:val="No Spacing"/>
    <w:uiPriority w:val="1"/>
    <w:qFormat/>
    <w:rsid w:val="000C0906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3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8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7"/>
    <w:rPr>
      <w:rFonts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0F8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D68"/>
    <w:rPr>
      <w:rFonts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D68"/>
    <w:rPr>
      <w:rFonts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379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5" w:lineRule="exact"/>
      <w:ind w:hanging="629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jc w:val="center"/>
    </w:pPr>
  </w:style>
  <w:style w:type="paragraph" w:customStyle="1" w:styleId="Style7">
    <w:name w:val="Style7"/>
    <w:basedOn w:val="Normalny"/>
    <w:uiPriority w:val="99"/>
    <w:pPr>
      <w:spacing w:line="271" w:lineRule="exact"/>
      <w:ind w:hanging="331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ind w:hanging="379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1" w:lineRule="exact"/>
      <w:ind w:firstLine="370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4" w:lineRule="exact"/>
      <w:jc w:val="both"/>
    </w:pPr>
  </w:style>
  <w:style w:type="paragraph" w:customStyle="1" w:styleId="Style15">
    <w:name w:val="Style15"/>
    <w:basedOn w:val="Normalny"/>
    <w:uiPriority w:val="99"/>
    <w:pPr>
      <w:spacing w:line="272" w:lineRule="exact"/>
      <w:ind w:hanging="355"/>
      <w:jc w:val="both"/>
    </w:pPr>
  </w:style>
  <w:style w:type="paragraph" w:customStyle="1" w:styleId="Style16">
    <w:name w:val="Style16"/>
    <w:basedOn w:val="Normalny"/>
    <w:uiPriority w:val="99"/>
    <w:pPr>
      <w:spacing w:line="266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Garamond" w:hAnsi="Garamond" w:cs="Garamond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paragraph" w:styleId="Bezodstpw">
    <w:name w:val="No Spacing"/>
    <w:uiPriority w:val="1"/>
    <w:qFormat/>
    <w:rsid w:val="000C0906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3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8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7"/>
    <w:rPr>
      <w:rFonts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0F8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D68"/>
    <w:rPr>
      <w:rFonts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D68"/>
    <w:rPr>
      <w:rFonts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78A4-5ACA-4C89-96F2-D2E9C0BE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354A9B6C</Template>
  <TotalTime>46</TotalTime>
  <Pages>5</Pages>
  <Words>1503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Konopacka</dc:creator>
  <cp:lastModifiedBy>PJ</cp:lastModifiedBy>
  <cp:revision>3</cp:revision>
  <cp:lastPrinted>2018-08-03T06:57:00Z</cp:lastPrinted>
  <dcterms:created xsi:type="dcterms:W3CDTF">2018-08-10T12:51:00Z</dcterms:created>
  <dcterms:modified xsi:type="dcterms:W3CDTF">2018-08-10T13:37:00Z</dcterms:modified>
</cp:coreProperties>
</file>