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3F7ED4" w:rsidRDefault="00D964A5" w:rsidP="003F7ED4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16774C" w:rsidRPr="003F7ED4" w:rsidRDefault="00B92745" w:rsidP="003F7ED4">
      <w:pPr>
        <w:pStyle w:val="standardowypb"/>
        <w:spacing w:after="0"/>
        <w:jc w:val="left"/>
        <w:rPr>
          <w:rFonts w:asciiTheme="majorHAnsi" w:hAnsiTheme="majorHAnsi"/>
          <w:szCs w:val="20"/>
        </w:rPr>
      </w:pPr>
      <w:r w:rsidRPr="003F7ED4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3F7ED4" w:rsidRDefault="0016774C" w:rsidP="003F7ED4">
      <w:pPr>
        <w:pStyle w:val="standardowypb"/>
        <w:spacing w:after="0"/>
        <w:ind w:left="1080"/>
        <w:jc w:val="left"/>
        <w:rPr>
          <w:rFonts w:asciiTheme="majorHAnsi" w:hAnsiTheme="majorHAnsi"/>
          <w:szCs w:val="20"/>
        </w:rPr>
      </w:pPr>
    </w:p>
    <w:p w:rsidR="0016774C" w:rsidRPr="003F7ED4" w:rsidRDefault="00A7162C" w:rsidP="003F7ED4">
      <w:pPr>
        <w:pStyle w:val="standardowypb"/>
        <w:spacing w:after="0"/>
        <w:jc w:val="left"/>
        <w:rPr>
          <w:rFonts w:asciiTheme="majorHAnsi" w:hAnsiTheme="majorHAnsi"/>
          <w:b/>
          <w:szCs w:val="20"/>
          <w:u w:val="single"/>
        </w:rPr>
      </w:pPr>
      <w:r w:rsidRPr="003F7ED4">
        <w:rPr>
          <w:rFonts w:asciiTheme="majorHAnsi" w:hAnsiTheme="majorHAnsi"/>
          <w:b/>
          <w:szCs w:val="20"/>
          <w:u w:val="single"/>
        </w:rPr>
        <w:t>Inkubator CO2 do hodowli komórkowych</w:t>
      </w:r>
      <w:r w:rsidR="00D004C6" w:rsidRPr="003F7ED4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3F7ED4" w:rsidRDefault="00D004C6" w:rsidP="003F7ED4">
      <w:pPr>
        <w:pStyle w:val="standardowypb"/>
        <w:spacing w:after="0"/>
        <w:ind w:left="851"/>
        <w:jc w:val="left"/>
        <w:rPr>
          <w:rFonts w:asciiTheme="majorHAnsi" w:hAnsiTheme="majorHAnsi"/>
          <w:szCs w:val="20"/>
        </w:rPr>
      </w:pPr>
    </w:p>
    <w:p w:rsidR="00C84A95" w:rsidRPr="003F7ED4" w:rsidRDefault="00C84A95" w:rsidP="003F7ED4">
      <w:pPr>
        <w:spacing w:after="0" w:line="240" w:lineRule="auto"/>
        <w:rPr>
          <w:rFonts w:asciiTheme="majorHAnsi" w:hAnsiTheme="majorHAnsi"/>
          <w:i/>
          <w:sz w:val="20"/>
          <w:szCs w:val="20"/>
          <w:u w:val="single"/>
        </w:rPr>
      </w:pPr>
      <w:r w:rsidRPr="003F7ED4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3F7ED4" w:rsidRDefault="005A09DB" w:rsidP="003F7ED4">
      <w:pPr>
        <w:spacing w:after="0" w:line="240" w:lineRule="auto"/>
        <w:rPr>
          <w:rFonts w:asciiTheme="majorHAnsi" w:hAnsiTheme="majorHAnsi"/>
          <w:i/>
          <w:sz w:val="20"/>
          <w:szCs w:val="20"/>
          <w:u w:val="single"/>
        </w:rPr>
      </w:pP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System grzania za pomocą płaszcza powietrznego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Pojemność komory: 160 litrów ± 5 litrów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Zakres temperatury pracy od +3⁰C powyżej temperatury otoczenia do co najmniej +55⁰C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Dokładność odczytu i regulacji temperatury 0,1⁰C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Sterowanie mikroprocesorowe z dotykowym panelem sterowania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Cyfrowy wyświetlacz LCD parametrów pracy aktualnych i zadanych (jednocześnie) dla temperatury oraz stężenia CO</w:t>
      </w:r>
      <w:r w:rsidRPr="003F7ED4">
        <w:rPr>
          <w:rFonts w:asciiTheme="majorHAnsi" w:hAnsiTheme="majorHAnsi"/>
          <w:sz w:val="20"/>
          <w:szCs w:val="20"/>
          <w:vertAlign w:val="subscript"/>
        </w:rPr>
        <w:t>2</w:t>
      </w:r>
      <w:r w:rsidRPr="003F7ED4">
        <w:rPr>
          <w:rFonts w:asciiTheme="majorHAnsi" w:hAnsiTheme="majorHAnsi"/>
          <w:sz w:val="20"/>
          <w:szCs w:val="20"/>
        </w:rPr>
        <w:t xml:space="preserve">, zegarem czasu rzeczywistego, informacjami o uzyskanej klasie czystości powietrza ISO 5, niskiej wilgotności </w:t>
      </w:r>
      <w:r w:rsidR="00084E7C">
        <w:rPr>
          <w:rFonts w:asciiTheme="majorHAnsi" w:hAnsiTheme="majorHAnsi"/>
          <w:sz w:val="20"/>
          <w:szCs w:val="20"/>
        </w:rPr>
        <w:br/>
      </w:r>
      <w:r w:rsidRPr="003F7ED4">
        <w:rPr>
          <w:rFonts w:asciiTheme="majorHAnsi" w:hAnsiTheme="majorHAnsi"/>
          <w:sz w:val="20"/>
          <w:szCs w:val="20"/>
        </w:rPr>
        <w:t>we wnętrzu inkubatora, przegrzaniu, załączonej funkcji uniemożliwiającej zmianę parametrów pracy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Stabilność czasowa temperatury nie gorsza niż 0,1⁰C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Jednorodność przestrzenna temperatury nie gorsza niż 0,3⁰C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Poziom wilgotności względnej przy T = 37⁰C w trybie standardowym, co najmniej 93%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Regulacja CO2 w zakresie co najmniej 1 do 20%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Wysokostabilny czujnik CO</w:t>
      </w:r>
      <w:r w:rsidRPr="003F7ED4">
        <w:rPr>
          <w:rFonts w:asciiTheme="majorHAnsi" w:hAnsiTheme="majorHAnsi"/>
          <w:sz w:val="20"/>
          <w:szCs w:val="20"/>
          <w:vertAlign w:val="subscript"/>
        </w:rPr>
        <w:t>2</w:t>
      </w:r>
      <w:r w:rsidR="00084E7C">
        <w:rPr>
          <w:rFonts w:asciiTheme="majorHAnsi" w:hAnsiTheme="majorHAnsi"/>
          <w:sz w:val="20"/>
          <w:szCs w:val="20"/>
          <w:vertAlign w:val="subscript"/>
        </w:rPr>
        <w:t>.</w:t>
      </w:r>
      <w:r w:rsidRPr="003F7ED4">
        <w:rPr>
          <w:rFonts w:asciiTheme="majorHAnsi" w:hAnsiTheme="majorHAnsi"/>
          <w:sz w:val="20"/>
          <w:szCs w:val="20"/>
        </w:rPr>
        <w:t xml:space="preserve"> 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Bezstykowy czujnik poziomu wody układu nawilżania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Wnętrze i półki wykonane z czystej 100% miedzi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Minimum 3 półki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Podwójne drzwi: zewnętrzne metalowe podgrzewane, wewnętrzne szklane</w:t>
      </w:r>
      <w:r w:rsidR="00084E7C">
        <w:rPr>
          <w:rFonts w:asciiTheme="majorHAnsi" w:hAnsiTheme="majorHAnsi"/>
          <w:sz w:val="20"/>
          <w:szCs w:val="20"/>
        </w:rPr>
        <w:t>.</w:t>
      </w:r>
      <w:r w:rsidRPr="003F7ED4">
        <w:rPr>
          <w:rFonts w:asciiTheme="majorHAnsi" w:hAnsiTheme="majorHAnsi"/>
          <w:sz w:val="20"/>
          <w:szCs w:val="20"/>
        </w:rPr>
        <w:t xml:space="preserve"> 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Filtry na liniach zasilania gazowego, filtr HEPA główny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Przepust rurowy do wprowadzenia zewnętrznej sondy pomiarowej w ścianie komory roboczej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Optyczny i akustyczny alarm przekroczenia zadanych parametrów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Wymiary zewnętrzne nie większe niż: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Wysokość - 900 mm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Szerokość - 640 mm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Głębokość - 880mm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Wbudowany rejestrator pracy inkubatora zapisujący wydarzenia i sytuacje alarmowe z dokładnym czasem ich wystąpienia. System musi rejestrować oraz informować co najmniej o wydarzeniach takich jak: otwarcie drzwi, zamknięcie drzwi, przełączenie butli z gazem, odcięcie zasilania, niewłaściwy poziom wody, pusta butla z gazem oraz wszelkich sytuacjach alarmowych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System filtracji z filtrem HEPA o skuteczności co najmniej 99,995% zapewniający czystość klasy ISO 5 w czasie nie dłuższym niż 5 minut od zamknięcia drzwi komory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Możliwość zabezpieczenia panelu sterowania hasłem w celu uniemożliwienia nieautoryzowanej zmiany parametrów pracy inkubatora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Możliwość zaprogramowania interwałów czasowych dla przypomnienia potrzeby wymiany filtra HEPA oraz wykonania sterylizacji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Tryb sprzętowej dezynfekcji komory roboczej gorącym powietrzem w temperaturze 180⁰C bez konieczności demontażu głowicy pomiarowej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Drzwi otwierane w prawą stronę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Możliwość przeprowadzania kalibracji parametrów pracy z poziomu panelu sterowania</w:t>
      </w:r>
      <w:r w:rsidR="00084E7C">
        <w:rPr>
          <w:rFonts w:asciiTheme="majorHAnsi" w:hAnsiTheme="majorHAnsi"/>
          <w:sz w:val="20"/>
          <w:szCs w:val="20"/>
        </w:rPr>
        <w:t>.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Możliwość wyświetlania wykresu temperatury oraz stężenia CO2 na wbudowanym wyświetlaczu</w:t>
      </w:r>
      <w:r w:rsidR="00084E7C">
        <w:rPr>
          <w:rFonts w:asciiTheme="majorHAnsi" w:hAnsiTheme="majorHAnsi"/>
          <w:sz w:val="20"/>
          <w:szCs w:val="20"/>
        </w:rPr>
        <w:t>.</w:t>
      </w:r>
      <w:r w:rsidRPr="003F7ED4">
        <w:rPr>
          <w:rFonts w:asciiTheme="majorHAnsi" w:hAnsiTheme="majorHAnsi"/>
          <w:sz w:val="20"/>
          <w:szCs w:val="20"/>
        </w:rPr>
        <w:t xml:space="preserve">  </w:t>
      </w:r>
    </w:p>
    <w:p w:rsidR="003F7ED4" w:rsidRPr="003F7ED4" w:rsidRDefault="003F7ED4" w:rsidP="003F7ED4">
      <w:pPr>
        <w:pStyle w:val="Akapitzlist"/>
        <w:ind w:left="360"/>
        <w:rPr>
          <w:rFonts w:asciiTheme="majorHAnsi" w:hAnsiTheme="majorHAnsi"/>
          <w:sz w:val="20"/>
          <w:szCs w:val="20"/>
        </w:rPr>
      </w:pPr>
      <w:r w:rsidRPr="003F7ED4">
        <w:rPr>
          <w:rFonts w:asciiTheme="majorHAnsi" w:hAnsiTheme="majorHAnsi"/>
          <w:sz w:val="20"/>
          <w:szCs w:val="20"/>
        </w:rPr>
        <w:t>Inkubator wyposażony w reduktor dla CO</w:t>
      </w:r>
      <w:r w:rsidRPr="003F7ED4">
        <w:rPr>
          <w:rFonts w:asciiTheme="majorHAnsi" w:hAnsiTheme="majorHAnsi"/>
          <w:sz w:val="20"/>
          <w:szCs w:val="20"/>
          <w:vertAlign w:val="subscript"/>
        </w:rPr>
        <w:t>2</w:t>
      </w:r>
      <w:r w:rsidRPr="003F7ED4">
        <w:rPr>
          <w:rFonts w:asciiTheme="majorHAnsi" w:hAnsiTheme="majorHAnsi"/>
          <w:sz w:val="20"/>
          <w:szCs w:val="20"/>
        </w:rPr>
        <w:t xml:space="preserve">, zapasowy filtr HEPA, zapasowy filtr wstępny oraz fabryczny stelaż </w:t>
      </w:r>
      <w:r w:rsidR="00084E7C">
        <w:rPr>
          <w:rFonts w:asciiTheme="majorHAnsi" w:hAnsiTheme="majorHAnsi"/>
          <w:sz w:val="20"/>
          <w:szCs w:val="20"/>
        </w:rPr>
        <w:br/>
      </w:r>
      <w:r w:rsidRPr="003F7ED4">
        <w:rPr>
          <w:rFonts w:asciiTheme="majorHAnsi" w:hAnsiTheme="majorHAnsi"/>
          <w:sz w:val="20"/>
          <w:szCs w:val="20"/>
        </w:rPr>
        <w:t>o wysokości 760-800 mm bez górnego blatu</w:t>
      </w:r>
      <w:r w:rsidR="00084E7C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5A09DB" w:rsidRPr="003F7ED4" w:rsidRDefault="005A09DB" w:rsidP="003F7ED4">
      <w:pPr>
        <w:pStyle w:val="Zwykytekst"/>
        <w:rPr>
          <w:rFonts w:asciiTheme="majorHAnsi" w:hAnsiTheme="majorHAnsi"/>
          <w:sz w:val="20"/>
          <w:szCs w:val="20"/>
        </w:rPr>
      </w:pPr>
    </w:p>
    <w:sectPr w:rsidR="005A09DB" w:rsidRPr="003F7ED4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nia - postępowanie nr A120-211-27/18</w:t>
    </w:r>
    <w:r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3"/>
  </w:num>
  <w:num w:numId="35">
    <w:abstractNumId w:val="27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4E7C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3F7ED4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3446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162C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DAB5-6C9E-4A99-B0B7-5706E754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4853B12E</Template>
  <TotalTime>78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45</cp:revision>
  <cp:lastPrinted>2017-07-24T10:58:00Z</cp:lastPrinted>
  <dcterms:created xsi:type="dcterms:W3CDTF">2017-07-19T12:06:00Z</dcterms:created>
  <dcterms:modified xsi:type="dcterms:W3CDTF">2018-03-01T10:10:00Z</dcterms:modified>
</cp:coreProperties>
</file>