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5" w:rsidRDefault="00295AAB" w:rsidP="00295AAB">
      <w:pPr>
        <w:tabs>
          <w:tab w:val="left" w:pos="2385"/>
        </w:tabs>
        <w:spacing w:after="0"/>
        <w:rPr>
          <w:b/>
          <w:sz w:val="28"/>
          <w:szCs w:val="28"/>
        </w:rPr>
      </w:pPr>
      <w:r w:rsidRPr="008271C5">
        <w:rPr>
          <w:b/>
          <w:sz w:val="24"/>
          <w:szCs w:val="24"/>
        </w:rPr>
        <w:t>Załącznik 1a</w:t>
      </w:r>
      <w:r>
        <w:rPr>
          <w:b/>
          <w:sz w:val="32"/>
          <w:szCs w:val="32"/>
        </w:rPr>
        <w:t xml:space="preserve"> </w:t>
      </w:r>
      <w:r w:rsidR="008271C5">
        <w:rPr>
          <w:b/>
          <w:sz w:val="28"/>
          <w:szCs w:val="28"/>
        </w:rPr>
        <w:t xml:space="preserve">           </w:t>
      </w:r>
    </w:p>
    <w:p w:rsidR="000C05AD" w:rsidRDefault="000C05AD" w:rsidP="008271C5">
      <w:pPr>
        <w:tabs>
          <w:tab w:val="left" w:pos="2385"/>
        </w:tabs>
        <w:spacing w:after="0"/>
        <w:jc w:val="center"/>
        <w:rPr>
          <w:b/>
          <w:sz w:val="28"/>
          <w:szCs w:val="28"/>
        </w:rPr>
      </w:pPr>
      <w:r w:rsidRPr="000C05AD">
        <w:rPr>
          <w:b/>
          <w:sz w:val="28"/>
          <w:szCs w:val="28"/>
        </w:rPr>
        <w:t>Szczegółowy opis przedmiotu zamówienia</w:t>
      </w:r>
    </w:p>
    <w:p w:rsidR="00295AAB" w:rsidRPr="00295AAB" w:rsidRDefault="00295AAB" w:rsidP="008271C5">
      <w:pPr>
        <w:tabs>
          <w:tab w:val="left" w:pos="2385"/>
        </w:tabs>
        <w:spacing w:after="0" w:line="240" w:lineRule="auto"/>
        <w:rPr>
          <w:b/>
          <w:sz w:val="32"/>
          <w:szCs w:val="32"/>
        </w:rPr>
      </w:pPr>
    </w:p>
    <w:p w:rsidR="00295AAB" w:rsidRDefault="002E57E9" w:rsidP="00295A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s</w:t>
      </w:r>
      <w:r w:rsidR="00295AAB">
        <w:rPr>
          <w:b/>
          <w:sz w:val="28"/>
          <w:szCs w:val="28"/>
        </w:rPr>
        <w:t>ystem</w:t>
      </w:r>
      <w:r>
        <w:rPr>
          <w:b/>
          <w:sz w:val="28"/>
          <w:szCs w:val="28"/>
        </w:rPr>
        <w:t>u</w:t>
      </w:r>
      <w:r w:rsidR="00295AAB">
        <w:rPr>
          <w:b/>
          <w:sz w:val="28"/>
          <w:szCs w:val="28"/>
        </w:rPr>
        <w:t xml:space="preserve"> do prowadzenia reakcji PCR w czasie rzeczywistym </w:t>
      </w:r>
      <w:r>
        <w:rPr>
          <w:b/>
          <w:sz w:val="28"/>
          <w:szCs w:val="28"/>
        </w:rPr>
        <w:br/>
      </w:r>
      <w:bookmarkStart w:id="0" w:name="_GoBack"/>
      <w:bookmarkEnd w:id="0"/>
      <w:r w:rsidR="00295AAB">
        <w:rPr>
          <w:b/>
          <w:sz w:val="28"/>
          <w:szCs w:val="28"/>
        </w:rPr>
        <w:t>(RT-</w:t>
      </w:r>
      <w:proofErr w:type="spellStart"/>
      <w:r w:rsidR="00295AAB">
        <w:rPr>
          <w:b/>
          <w:sz w:val="28"/>
          <w:szCs w:val="28"/>
        </w:rPr>
        <w:t>qPCR</w:t>
      </w:r>
      <w:proofErr w:type="spellEnd"/>
      <w:r w:rsidR="00295AAB">
        <w:rPr>
          <w:b/>
          <w:sz w:val="28"/>
          <w:szCs w:val="28"/>
        </w:rPr>
        <w:t>) dla Katedry Biotechnologii Międzyuczelnianego Wydziału Biotechn</w:t>
      </w:r>
      <w:r w:rsidR="001A048D">
        <w:rPr>
          <w:b/>
          <w:sz w:val="28"/>
          <w:szCs w:val="28"/>
        </w:rPr>
        <w:t xml:space="preserve">ologii Uniwersytetu Gdańskiego </w:t>
      </w:r>
    </w:p>
    <w:p w:rsidR="00295AAB" w:rsidRPr="000C05AD" w:rsidRDefault="00295AAB" w:rsidP="00295AAB">
      <w:pPr>
        <w:spacing w:after="0" w:line="240" w:lineRule="auto"/>
        <w:jc w:val="center"/>
        <w:rPr>
          <w:b/>
          <w:sz w:val="28"/>
          <w:szCs w:val="28"/>
        </w:rPr>
      </w:pPr>
    </w:p>
    <w:p w:rsidR="00295AAB" w:rsidRPr="00295AAB" w:rsidRDefault="00295AAB" w:rsidP="00295AAB">
      <w:pPr>
        <w:rPr>
          <w:u w:val="single"/>
        </w:rPr>
      </w:pPr>
      <w:r w:rsidRPr="00295AAB">
        <w:rPr>
          <w:sz w:val="24"/>
          <w:u w:val="single"/>
        </w:rPr>
        <w:t>OPIS SYSTEMU (TERMOCYKLER I OPROGRAMOWANIE) DO PROWADZENIA REAKCJI REAL-TIME PCR: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proofErr w:type="spellStart"/>
      <w:r w:rsidRPr="00453711">
        <w:rPr>
          <w:sz w:val="24"/>
          <w:szCs w:val="24"/>
          <w:lang w:eastAsia="pl-PL"/>
        </w:rPr>
        <w:t>Termocykler</w:t>
      </w:r>
      <w:proofErr w:type="spellEnd"/>
      <w:r w:rsidRPr="00453711">
        <w:rPr>
          <w:sz w:val="24"/>
          <w:szCs w:val="24"/>
          <w:lang w:eastAsia="pl-PL"/>
        </w:rPr>
        <w:t xml:space="preserve"> ma umożliwiać przeprowadzanie ilościowej reakcji PCR w czasie rzeczywistym z użyciem barwników fluorescencyjnych.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53711">
        <w:rPr>
          <w:sz w:val="24"/>
          <w:szCs w:val="24"/>
        </w:rPr>
        <w:t>Urządzenie powinno spełniać wszystkie wytyczne GMP oraz normy ISO 9001.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  <w:lang w:eastAsia="pl-PL"/>
        </w:rPr>
        <w:t>Źródło światła: diody LED.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  <w:lang w:eastAsia="pl-PL"/>
        </w:rPr>
        <w:t>Detekcja – za pomocą fotodiod.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</w:rPr>
        <w:t>Możliwość wzbudzenia każdej próby indywidualnie.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</w:rPr>
        <w:t>System optyczny umożliwiający jednoczesną detekcję 2 barwników w jednej próbie.</w:t>
      </w:r>
    </w:p>
    <w:p w:rsidR="00295AAB" w:rsidRPr="00442B7C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42B7C">
        <w:rPr>
          <w:sz w:val="24"/>
          <w:szCs w:val="24"/>
        </w:rPr>
        <w:t>Zakres wzbudzania/emisji: 450-730 nm.</w:t>
      </w:r>
    </w:p>
    <w:p w:rsidR="00295AAB" w:rsidRPr="00442B7C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442B7C">
        <w:rPr>
          <w:sz w:val="24"/>
          <w:szCs w:val="24"/>
        </w:rPr>
        <w:t xml:space="preserve">Komplet filtrów światła wzbudzającego i emitowanego w zakresie 450-580 </w:t>
      </w:r>
      <w:proofErr w:type="spellStart"/>
      <w:r w:rsidRPr="00442B7C">
        <w:rPr>
          <w:sz w:val="24"/>
          <w:szCs w:val="24"/>
        </w:rPr>
        <w:t>nm</w:t>
      </w:r>
      <w:proofErr w:type="spellEnd"/>
      <w:r w:rsidRPr="00442B7C">
        <w:rPr>
          <w:sz w:val="24"/>
          <w:szCs w:val="24"/>
        </w:rPr>
        <w:t xml:space="preserve"> zainstalowanych dla każdego z kanałów.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</w:rPr>
        <w:t>System otwarty, umożliwiający analizę kwasów nukleinowych przy pomocy różnych barwników i sond molekularnych, w zakresie długości fali wzbudzenia/emisji 450-580 </w:t>
      </w:r>
      <w:proofErr w:type="spellStart"/>
      <w:r w:rsidRPr="00453711">
        <w:rPr>
          <w:sz w:val="24"/>
          <w:szCs w:val="24"/>
        </w:rPr>
        <w:t>nm</w:t>
      </w:r>
      <w:proofErr w:type="spellEnd"/>
      <w:r w:rsidRPr="00453711">
        <w:rPr>
          <w:sz w:val="24"/>
          <w:szCs w:val="24"/>
        </w:rPr>
        <w:t>, w tym SYBR Green I.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</w:rPr>
        <w:t xml:space="preserve">Blok grzejno-chłodzący </w:t>
      </w:r>
      <w:r w:rsidRPr="00522AD5">
        <w:rPr>
          <w:sz w:val="24"/>
          <w:szCs w:val="24"/>
        </w:rPr>
        <w:t xml:space="preserve">w technologii </w:t>
      </w:r>
      <w:proofErr w:type="spellStart"/>
      <w:r w:rsidRPr="00522AD5">
        <w:rPr>
          <w:sz w:val="24"/>
          <w:szCs w:val="24"/>
        </w:rPr>
        <w:t>Peltier’a</w:t>
      </w:r>
      <w:proofErr w:type="spellEnd"/>
      <w:r w:rsidRPr="00453711">
        <w:rPr>
          <w:sz w:val="24"/>
          <w:szCs w:val="24"/>
        </w:rPr>
        <w:t xml:space="preserve"> umożliwiający: jednoczesną amplifikację 96 próbek o pojemności w zakresie co najmniej 1–50 µl; s</w:t>
      </w:r>
      <w:r w:rsidRPr="00453711">
        <w:rPr>
          <w:color w:val="000000"/>
          <w:sz w:val="24"/>
          <w:szCs w:val="24"/>
        </w:rPr>
        <w:t xml:space="preserve">tosowanie </w:t>
      </w:r>
      <w:proofErr w:type="spellStart"/>
      <w:r w:rsidRPr="00453711">
        <w:rPr>
          <w:color w:val="000000"/>
          <w:sz w:val="24"/>
          <w:szCs w:val="24"/>
        </w:rPr>
        <w:t>niskoprofilowych</w:t>
      </w:r>
      <w:proofErr w:type="spellEnd"/>
      <w:r w:rsidRPr="00453711">
        <w:rPr>
          <w:color w:val="000000"/>
          <w:sz w:val="24"/>
          <w:szCs w:val="24"/>
        </w:rPr>
        <w:t xml:space="preserve"> płytek, </w:t>
      </w:r>
      <w:proofErr w:type="spellStart"/>
      <w:r w:rsidRPr="00453711">
        <w:rPr>
          <w:color w:val="000000"/>
          <w:sz w:val="24"/>
          <w:szCs w:val="24"/>
        </w:rPr>
        <w:t>niskoprofilowych</w:t>
      </w:r>
      <w:proofErr w:type="spellEnd"/>
      <w:r w:rsidRPr="00453711">
        <w:rPr>
          <w:color w:val="000000"/>
          <w:sz w:val="24"/>
          <w:szCs w:val="24"/>
        </w:rPr>
        <w:t xml:space="preserve"> probówek lub </w:t>
      </w:r>
      <w:proofErr w:type="spellStart"/>
      <w:r w:rsidRPr="00453711">
        <w:rPr>
          <w:color w:val="000000"/>
          <w:sz w:val="24"/>
          <w:szCs w:val="24"/>
        </w:rPr>
        <w:t>niskoprofilowych</w:t>
      </w:r>
      <w:proofErr w:type="spellEnd"/>
      <w:r w:rsidRPr="00453711">
        <w:rPr>
          <w:color w:val="000000"/>
          <w:sz w:val="24"/>
          <w:szCs w:val="24"/>
        </w:rPr>
        <w:t xml:space="preserve"> </w:t>
      </w:r>
      <w:proofErr w:type="spellStart"/>
      <w:r w:rsidRPr="00453711">
        <w:rPr>
          <w:color w:val="000000"/>
          <w:sz w:val="24"/>
          <w:szCs w:val="24"/>
        </w:rPr>
        <w:t>stripów</w:t>
      </w:r>
      <w:proofErr w:type="spellEnd"/>
      <w:r w:rsidRPr="00453711">
        <w:rPr>
          <w:color w:val="000000"/>
          <w:sz w:val="24"/>
          <w:szCs w:val="24"/>
        </w:rPr>
        <w:t>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3711">
        <w:rPr>
          <w:sz w:val="24"/>
          <w:szCs w:val="24"/>
        </w:rPr>
        <w:t>Temperatura bloku:</w:t>
      </w:r>
    </w:p>
    <w:p w:rsidR="00295AAB" w:rsidRPr="00453711" w:rsidRDefault="00295AAB" w:rsidP="00295AAB">
      <w:pPr>
        <w:pStyle w:val="Akapitzlist"/>
        <w:spacing w:after="0" w:line="240" w:lineRule="auto"/>
        <w:rPr>
          <w:sz w:val="24"/>
          <w:szCs w:val="24"/>
        </w:rPr>
      </w:pPr>
      <w:r w:rsidRPr="00453711">
        <w:rPr>
          <w:sz w:val="24"/>
          <w:szCs w:val="24"/>
        </w:rPr>
        <w:t>- praca w zakresie co najmniej 0</w:t>
      </w:r>
      <w:r w:rsidRPr="00453711">
        <w:rPr>
          <w:sz w:val="24"/>
          <w:szCs w:val="24"/>
        </w:rPr>
        <w:noBreakHyphen/>
        <w:t>100°C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spacing w:after="0" w:line="240" w:lineRule="auto"/>
        <w:rPr>
          <w:sz w:val="24"/>
          <w:szCs w:val="24"/>
        </w:rPr>
      </w:pPr>
      <w:r w:rsidRPr="00453711">
        <w:rPr>
          <w:sz w:val="24"/>
          <w:szCs w:val="24"/>
        </w:rPr>
        <w:t>- równomierność rozkładu</w:t>
      </w:r>
      <w:r w:rsidRPr="00453711">
        <w:rPr>
          <w:color w:val="FF0000"/>
          <w:sz w:val="24"/>
          <w:szCs w:val="24"/>
        </w:rPr>
        <w:t xml:space="preserve"> </w:t>
      </w:r>
      <w:r w:rsidRPr="00453711">
        <w:rPr>
          <w:sz w:val="24"/>
          <w:szCs w:val="24"/>
        </w:rPr>
        <w:t>osiągana w czasie 10 s dla temp. 90°C nie gorsza niż ±0,4°C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spacing w:after="0" w:line="240" w:lineRule="auto"/>
        <w:rPr>
          <w:sz w:val="24"/>
          <w:szCs w:val="24"/>
        </w:rPr>
      </w:pPr>
      <w:r w:rsidRPr="00453711">
        <w:rPr>
          <w:sz w:val="24"/>
          <w:szCs w:val="24"/>
        </w:rPr>
        <w:t>- dokładność w temp. 90°C nie gorsza niż ±0,2°C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spacing w:after="0" w:line="240" w:lineRule="auto"/>
        <w:rPr>
          <w:sz w:val="24"/>
          <w:szCs w:val="24"/>
        </w:rPr>
      </w:pPr>
      <w:r w:rsidRPr="00453711">
        <w:rPr>
          <w:sz w:val="24"/>
          <w:szCs w:val="24"/>
        </w:rPr>
        <w:t>- gradient termiczny umożliwiający jednoczesną optymalizację warunków reakcji dla 12 reagentów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spacing w:after="0" w:line="240" w:lineRule="auto"/>
        <w:rPr>
          <w:sz w:val="24"/>
          <w:szCs w:val="24"/>
        </w:rPr>
      </w:pPr>
      <w:r w:rsidRPr="00453711">
        <w:rPr>
          <w:sz w:val="24"/>
          <w:szCs w:val="24"/>
        </w:rPr>
        <w:t>- maksymalna rozpiętość programowalnego gradientu termicznego co najmniej 24°C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spacing w:after="0" w:line="240" w:lineRule="auto"/>
        <w:rPr>
          <w:sz w:val="24"/>
          <w:szCs w:val="24"/>
        </w:rPr>
      </w:pPr>
      <w:r w:rsidRPr="00453711">
        <w:rPr>
          <w:sz w:val="24"/>
          <w:szCs w:val="24"/>
        </w:rPr>
        <w:t>- gradient termiczny ustawny w zakresie co najmniej 30-100°C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- maksymalna prędkość zmian temperatury co najmniej 5,0°C/s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- jednorodność rozkładu temperatury w bloku grzejnym ±0,5°C</w:t>
      </w:r>
      <w:r>
        <w:rPr>
          <w:sz w:val="24"/>
          <w:szCs w:val="24"/>
        </w:rPr>
        <w:t>;</w:t>
      </w:r>
    </w:p>
    <w:p w:rsidR="00295AAB" w:rsidRPr="00453711" w:rsidRDefault="00295AAB" w:rsidP="00295AAB">
      <w:pPr>
        <w:pStyle w:val="Akapitzlist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- dokładność zaprogramowanej temperatury w bloku grzejnym ±0,5°C.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Pokrywa z grzaniem do co najmniej 105°C.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Zasilanie 220-240 V/50</w:t>
      </w:r>
      <w:r>
        <w:rPr>
          <w:sz w:val="24"/>
          <w:szCs w:val="24"/>
        </w:rPr>
        <w:t xml:space="preserve"> </w:t>
      </w:r>
      <w:proofErr w:type="spellStart"/>
      <w:r w:rsidRPr="00453711">
        <w:rPr>
          <w:sz w:val="24"/>
          <w:szCs w:val="24"/>
        </w:rPr>
        <w:t>Hz</w:t>
      </w:r>
      <w:proofErr w:type="spellEnd"/>
      <w:r w:rsidRPr="00453711">
        <w:rPr>
          <w:sz w:val="24"/>
          <w:szCs w:val="24"/>
        </w:rPr>
        <w:t>.</w:t>
      </w:r>
    </w:p>
    <w:p w:rsidR="00295AAB" w:rsidRPr="00453711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Port USB.</w:t>
      </w:r>
    </w:p>
    <w:p w:rsidR="00295AAB" w:rsidRPr="00522AD5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22AD5">
        <w:rPr>
          <w:sz w:val="24"/>
          <w:szCs w:val="24"/>
        </w:rPr>
        <w:t>Możliwość wymiany modułu optycznego na moduł do klasycznej reakcji PCR lub do reakcji w czasie rzeczywistym dla 384 prób.</w:t>
      </w:r>
    </w:p>
    <w:p w:rsidR="00295AAB" w:rsidRPr="00522AD5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522AD5">
        <w:rPr>
          <w:sz w:val="24"/>
          <w:szCs w:val="24"/>
        </w:rPr>
        <w:lastRenderedPageBreak/>
        <w:t>Możliwość zdefiniowania rozmieszczenia próbek na płytce doświadczalnej: przed, w trakcie lub po zakończeniu pomiaru</w:t>
      </w:r>
      <w:r>
        <w:rPr>
          <w:sz w:val="24"/>
          <w:szCs w:val="24"/>
        </w:rPr>
        <w:t>.</w:t>
      </w:r>
    </w:p>
    <w:p w:rsidR="00295AAB" w:rsidRPr="00522AD5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522AD5">
        <w:rPr>
          <w:sz w:val="24"/>
          <w:szCs w:val="24"/>
        </w:rPr>
        <w:t>Urządzenie powinno posiadać cechy funkcjonalne: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Pomiar ilości kopii DNA w badanej próbie.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Pomiar poziomu ekspresji genu badanego w stosunku do genu referencyjnego.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Tworzenie krzywej kalibracyjnej umożliwiającej oznaczenia ilościowe.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Analiza krzywej topnienia produktu.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Analiza względnego stężenia DNA poprzez pomiar ΔCT lub ΔΔCT z wieloma genami referencyjnymi.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Jednoczesna analiza ekspresji genów dla próbek pochodzących z różnych pomiarów.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Analiza z zaprogramowanym punktem końcowym „end-point”.</w:t>
      </w:r>
    </w:p>
    <w:p w:rsidR="00295AAB" w:rsidRPr="00453711" w:rsidRDefault="00295AAB" w:rsidP="00295A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Analiza alleli.</w:t>
      </w:r>
    </w:p>
    <w:p w:rsidR="00295AAB" w:rsidRPr="00522AD5" w:rsidRDefault="00295AAB" w:rsidP="00295AAB">
      <w:pPr>
        <w:pStyle w:val="Akapitzlist"/>
        <w:numPr>
          <w:ilvl w:val="0"/>
          <w:numId w:val="16"/>
        </w:numPr>
        <w:spacing w:after="0" w:line="240" w:lineRule="auto"/>
        <w:rPr>
          <w:snapToGrid w:val="0"/>
          <w:sz w:val="24"/>
          <w:szCs w:val="24"/>
        </w:rPr>
      </w:pPr>
      <w:r w:rsidRPr="00522AD5">
        <w:rPr>
          <w:snapToGrid w:val="0"/>
          <w:sz w:val="24"/>
          <w:szCs w:val="24"/>
        </w:rPr>
        <w:t>Komputer przenośny z ekranem co najmniej 17” o parametrach zgodnych z wymogami producenta, gwarantujących nie zakłóconą obsługę aparatu i obróbkę danych pomiarowych z zainstalowanym systemem operacyjnym.</w:t>
      </w:r>
    </w:p>
    <w:p w:rsidR="00295AAB" w:rsidRPr="00522AD5" w:rsidRDefault="00295AAB" w:rsidP="00295AA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5093C">
        <w:rPr>
          <w:sz w:val="24"/>
          <w:szCs w:val="24"/>
        </w:rPr>
        <w:t xml:space="preserve">Pełne oprogramowanie kontrolno-pomiarowe zainstalowane na </w:t>
      </w:r>
      <w:r w:rsidRPr="00522AD5">
        <w:rPr>
          <w:sz w:val="24"/>
          <w:szCs w:val="24"/>
        </w:rPr>
        <w:t>oferowanym</w:t>
      </w:r>
      <w:r>
        <w:rPr>
          <w:sz w:val="24"/>
          <w:szCs w:val="24"/>
        </w:rPr>
        <w:t xml:space="preserve"> </w:t>
      </w:r>
      <w:r w:rsidRPr="00E55558">
        <w:rPr>
          <w:sz w:val="24"/>
          <w:szCs w:val="24"/>
        </w:rPr>
        <w:t>komputerze przenośnym</w:t>
      </w:r>
      <w:r w:rsidRPr="0095093C">
        <w:rPr>
          <w:sz w:val="24"/>
          <w:szCs w:val="24"/>
        </w:rPr>
        <w:t>, umożliwiające sterowanie systemem, wizualizację, zbieranie, integrację i obróbkę wyników oraz posiadające wsparcie dla procedur zapisu elektronicznego</w:t>
      </w:r>
      <w:r>
        <w:rPr>
          <w:sz w:val="24"/>
          <w:szCs w:val="24"/>
        </w:rPr>
        <w:t>;</w:t>
      </w:r>
      <w:r w:rsidRPr="0095093C">
        <w:rPr>
          <w:sz w:val="24"/>
          <w:szCs w:val="24"/>
        </w:rPr>
        <w:t xml:space="preserve"> umożliwiające zapis nieograniczonej i</w:t>
      </w:r>
      <w:r>
        <w:rPr>
          <w:sz w:val="24"/>
          <w:szCs w:val="24"/>
        </w:rPr>
        <w:t xml:space="preserve">lości metod, sekwencji i danych. </w:t>
      </w:r>
      <w:r w:rsidRPr="00522AD5">
        <w:rPr>
          <w:sz w:val="24"/>
          <w:szCs w:val="24"/>
        </w:rPr>
        <w:t>Dołączone oprogramowanie musi posiadać następujące cechy:</w:t>
      </w:r>
    </w:p>
    <w:p w:rsidR="00295AAB" w:rsidRPr="00522AD5" w:rsidRDefault="00295AAB" w:rsidP="00295AAB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522AD5">
        <w:rPr>
          <w:sz w:val="24"/>
          <w:szCs w:val="24"/>
        </w:rPr>
        <w:t>Licencja na nieograniczoną liczbę stanowisk.</w:t>
      </w:r>
    </w:p>
    <w:p w:rsidR="00295AAB" w:rsidRPr="004D2FFF" w:rsidRDefault="00295AAB" w:rsidP="00295A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4D2FFF">
        <w:rPr>
          <w:sz w:val="24"/>
          <w:szCs w:val="24"/>
        </w:rPr>
        <w:t>Możliwość obserwowania na monitorze parametrów przeprowadzanej reakcji PCR w czasie rzeczywistym.</w:t>
      </w:r>
    </w:p>
    <w:p w:rsidR="00295AAB" w:rsidRPr="00453711" w:rsidRDefault="00295AAB" w:rsidP="00295A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>Możliwość utworzenia pliku z podsumowaniem reakcji PCR (m.in. parametry reakcji P</w:t>
      </w:r>
      <w:r>
        <w:rPr>
          <w:sz w:val="24"/>
          <w:szCs w:val="24"/>
        </w:rPr>
        <w:t xml:space="preserve">CR, wyniki, wykresy) w formacie </w:t>
      </w:r>
      <w:r w:rsidRPr="00453711">
        <w:rPr>
          <w:sz w:val="24"/>
          <w:szCs w:val="24"/>
        </w:rPr>
        <w:t>pdf.</w:t>
      </w:r>
    </w:p>
    <w:p w:rsidR="00295AAB" w:rsidRPr="00453711" w:rsidRDefault="00295AAB" w:rsidP="00295AAB">
      <w:pPr>
        <w:pStyle w:val="Akapitzlist"/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 w:rsidRPr="00453711">
        <w:rPr>
          <w:sz w:val="24"/>
          <w:szCs w:val="24"/>
        </w:rPr>
        <w:t>Możliwość eksp</w:t>
      </w:r>
      <w:r>
        <w:rPr>
          <w:sz w:val="24"/>
          <w:szCs w:val="24"/>
        </w:rPr>
        <w:t>ortu zapisanych wyników analiz w formacie *.xls,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*.pdf, d</w:t>
      </w:r>
      <w:r w:rsidRPr="00453711">
        <w:rPr>
          <w:sz w:val="24"/>
          <w:szCs w:val="24"/>
        </w:rPr>
        <w:t xml:space="preserve">o </w:t>
      </w:r>
      <w:r>
        <w:rPr>
          <w:sz w:val="24"/>
          <w:szCs w:val="24"/>
        </w:rPr>
        <w:t>posiadanych prze zamawiającego programów.</w:t>
      </w:r>
    </w:p>
    <w:p w:rsidR="00295AAB" w:rsidRPr="00453711" w:rsidRDefault="00295AAB" w:rsidP="00295A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453711">
        <w:rPr>
          <w:sz w:val="24"/>
          <w:szCs w:val="24"/>
        </w:rPr>
        <w:t xml:space="preserve">Możliwość </w:t>
      </w:r>
      <w:r w:rsidRPr="00522AD5">
        <w:rPr>
          <w:sz w:val="24"/>
          <w:szCs w:val="24"/>
        </w:rPr>
        <w:t xml:space="preserve">rozbudowy funkcjonalności </w:t>
      </w:r>
      <w:r w:rsidRPr="00453711">
        <w:rPr>
          <w:sz w:val="24"/>
          <w:szCs w:val="24"/>
        </w:rPr>
        <w:t xml:space="preserve">oprogramowania </w:t>
      </w:r>
      <w:r w:rsidRPr="00522AD5">
        <w:rPr>
          <w:sz w:val="24"/>
          <w:szCs w:val="24"/>
        </w:rPr>
        <w:t xml:space="preserve">o moduł </w:t>
      </w:r>
      <w:r w:rsidRPr="00453711">
        <w:rPr>
          <w:sz w:val="24"/>
          <w:szCs w:val="24"/>
        </w:rPr>
        <w:t>do analizy krzywych topnienia w wysokiej rozdzielczości - pomiar co 0,2°C, kompatybilnego z urządzeniem.</w:t>
      </w:r>
    </w:p>
    <w:p w:rsidR="00295AAB" w:rsidRPr="00E27FE1" w:rsidRDefault="00295AAB" w:rsidP="00295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27FE1">
        <w:rPr>
          <w:sz w:val="24"/>
          <w:szCs w:val="24"/>
        </w:rPr>
        <w:t>Zgłaszanie wad ma być możliwe za pomocą środków łączności elektronicznej (np. e-mail, faks) lub kontaktu telefonicznego z centrum pomocy technicznej, który musi być dostępny w polskiej strefie telekomunikacyjnej (z wyłączeniem numerów o podwyższonej opłacie telekomunikacyjnej) lub świadczony w dowolnym kraju pod warunkiem, że opłaty za kontakt telefoniczny (dla tel. stacjonarnego) będą zredukowane (np. numery , np. 0-800/0-801) do połączeń jak za 1 impuls wg taryfy operatora, w dniach roboczych w typowych godzinach pracy biura (np. 08:00 – 17.00).</w:t>
      </w:r>
    </w:p>
    <w:p w:rsidR="00295AAB" w:rsidRDefault="00295AAB" w:rsidP="00295AAB">
      <w:pPr>
        <w:spacing w:after="0" w:line="240" w:lineRule="auto"/>
        <w:jc w:val="both"/>
        <w:rPr>
          <w:sz w:val="24"/>
          <w:szCs w:val="24"/>
        </w:rPr>
      </w:pPr>
    </w:p>
    <w:p w:rsidR="00295AAB" w:rsidRDefault="00295AAB" w:rsidP="00295AAB">
      <w:pPr>
        <w:rPr>
          <w:sz w:val="24"/>
          <w:szCs w:val="24"/>
        </w:rPr>
      </w:pPr>
    </w:p>
    <w:p w:rsidR="00295AAB" w:rsidRDefault="00295AAB" w:rsidP="00295AAB">
      <w:pPr>
        <w:rPr>
          <w:sz w:val="24"/>
          <w:szCs w:val="24"/>
        </w:rPr>
      </w:pPr>
    </w:p>
    <w:p w:rsidR="00295AAB" w:rsidRDefault="00295AAB" w:rsidP="00295AAB">
      <w:pPr>
        <w:rPr>
          <w:sz w:val="24"/>
          <w:szCs w:val="24"/>
        </w:rPr>
      </w:pPr>
    </w:p>
    <w:p w:rsidR="00295AAB" w:rsidRDefault="00295AAB" w:rsidP="00295AAB">
      <w:pPr>
        <w:rPr>
          <w:sz w:val="24"/>
          <w:szCs w:val="24"/>
        </w:rPr>
      </w:pPr>
    </w:p>
    <w:p w:rsidR="00295AAB" w:rsidRPr="00295AAB" w:rsidRDefault="00295AAB" w:rsidP="00295AAB">
      <w:pPr>
        <w:rPr>
          <w:sz w:val="24"/>
          <w:u w:val="single"/>
        </w:rPr>
      </w:pPr>
      <w:r w:rsidRPr="00295AAB">
        <w:rPr>
          <w:sz w:val="24"/>
          <w:u w:val="single"/>
        </w:rPr>
        <w:lastRenderedPageBreak/>
        <w:t>PAKIET STARTOWY ODCZYNNIKÓW</w:t>
      </w:r>
      <w:r w:rsidR="00B26D4B">
        <w:rPr>
          <w:sz w:val="24"/>
          <w:u w:val="single"/>
        </w:rPr>
        <w:t xml:space="preserve"> - Kryterium oceny</w:t>
      </w:r>
      <w:r w:rsidRPr="00295AAB">
        <w:rPr>
          <w:sz w:val="24"/>
          <w:u w:val="single"/>
        </w:rPr>
        <w:t>:</w:t>
      </w:r>
    </w:p>
    <w:p w:rsidR="00295AAB" w:rsidRPr="001D7818" w:rsidRDefault="00295AAB" w:rsidP="00295AAB">
      <w:pPr>
        <w:rPr>
          <w:b/>
        </w:rPr>
      </w:pPr>
      <w:r w:rsidRPr="001D7818">
        <w:rPr>
          <w:b/>
        </w:rPr>
        <w:t>Zestaw do odwrotnej transkrypcji (4 szt.):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r w:rsidRPr="00453711">
        <w:t xml:space="preserve">Zestaw do odwrotnej transkrypcji składający się z 4 probówek zawierających mix reakcyjny </w:t>
      </w:r>
      <w:r>
        <w:t>z</w:t>
      </w:r>
      <w:r w:rsidRPr="00453711">
        <w:t xml:space="preserve"> odwrotną </w:t>
      </w:r>
      <w:proofErr w:type="spellStart"/>
      <w:r w:rsidRPr="00453711">
        <w:t>transkryptazę</w:t>
      </w:r>
      <w:proofErr w:type="spellEnd"/>
      <w:r w:rsidRPr="00453711">
        <w:t xml:space="preserve"> </w:t>
      </w:r>
      <w:proofErr w:type="spellStart"/>
      <w:r w:rsidRPr="00453711">
        <w:t>iScript</w:t>
      </w:r>
      <w:proofErr w:type="spellEnd"/>
      <w:r w:rsidRPr="00453711">
        <w:t xml:space="preserve">, mix kontrolny No-RT, bufor reakcyjny, </w:t>
      </w:r>
      <w:proofErr w:type="spellStart"/>
      <w:r w:rsidRPr="00453711">
        <w:t>RNAzę</w:t>
      </w:r>
      <w:proofErr w:type="spellEnd"/>
      <w:r w:rsidRPr="00453711">
        <w:t>, wodę wolną od nukleaz.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r w:rsidRPr="00453711">
        <w:t xml:space="preserve">Protokół zapewniający syntezę </w:t>
      </w:r>
      <w:proofErr w:type="spellStart"/>
      <w:r w:rsidRPr="00453711">
        <w:t>cDNA</w:t>
      </w:r>
      <w:proofErr w:type="spellEnd"/>
      <w:r w:rsidRPr="00453711">
        <w:t xml:space="preserve"> w 36 min.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r w:rsidRPr="00453711">
        <w:t>Ilość wystarczająca na 25 reakcji po 20 µl.</w:t>
      </w:r>
    </w:p>
    <w:p w:rsidR="00295AAB" w:rsidRPr="001D7818" w:rsidRDefault="00295AAB" w:rsidP="00295AAB">
      <w:pPr>
        <w:rPr>
          <w:b/>
        </w:rPr>
      </w:pPr>
      <w:proofErr w:type="spellStart"/>
      <w:r w:rsidRPr="001D7818">
        <w:rPr>
          <w:b/>
        </w:rPr>
        <w:t>Supermix</w:t>
      </w:r>
      <w:proofErr w:type="spellEnd"/>
      <w:r w:rsidRPr="001D7818">
        <w:rPr>
          <w:b/>
        </w:rPr>
        <w:t xml:space="preserve"> do reakcji RT-PCR dla próbek o wysokiej inhibicji </w:t>
      </w:r>
      <w:r>
        <w:rPr>
          <w:b/>
        </w:rPr>
        <w:t>(</w:t>
      </w:r>
      <w:r w:rsidRPr="001D7818">
        <w:rPr>
          <w:b/>
        </w:rPr>
        <w:t>2 szt</w:t>
      </w:r>
      <w:r>
        <w:rPr>
          <w:b/>
        </w:rPr>
        <w:t>.):</w:t>
      </w:r>
      <w:r w:rsidRPr="001D7818">
        <w:rPr>
          <w:b/>
        </w:rPr>
        <w:t xml:space="preserve"> 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proofErr w:type="spellStart"/>
      <w:r w:rsidRPr="00453711">
        <w:t>Supermix</w:t>
      </w:r>
      <w:proofErr w:type="spellEnd"/>
      <w:r w:rsidRPr="00453711">
        <w:t xml:space="preserve"> do prowadzenia reakcji RT-PCR, dedykowany do próbek o wysokiej inhibicji zawierający fuzyjną polimerazę z dodatkową jednostką białkową Sso7d stabilizującą kompleks amplifikacyjny</w:t>
      </w:r>
      <w:r>
        <w:t>.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r w:rsidRPr="00453711">
        <w:t xml:space="preserve">Ilość wystarczająca na 500 reakcji po 20 </w:t>
      </w:r>
      <w:r>
        <w:t>µl.</w:t>
      </w:r>
    </w:p>
    <w:p w:rsidR="00295AAB" w:rsidRPr="001D7818" w:rsidRDefault="00295AAB" w:rsidP="00295AAB">
      <w:pPr>
        <w:rPr>
          <w:b/>
        </w:rPr>
      </w:pPr>
      <w:r w:rsidRPr="001D7818">
        <w:rPr>
          <w:b/>
        </w:rPr>
        <w:t>Paczka płytek do prowadzenia reakcji PCR (4 szt.)</w:t>
      </w:r>
      <w:r>
        <w:rPr>
          <w:b/>
        </w:rPr>
        <w:t>: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r w:rsidRPr="00453711">
        <w:t xml:space="preserve">Paczka 25 płytek </w:t>
      </w:r>
      <w:r>
        <w:t xml:space="preserve">96-dołkowych </w:t>
      </w:r>
      <w:r w:rsidRPr="00453711">
        <w:t xml:space="preserve">do prowadzenia reakcji PCR, o pojemności dołka 200 </w:t>
      </w:r>
      <w:r>
        <w:t>µl.</w:t>
      </w:r>
    </w:p>
    <w:p w:rsidR="00295AAB" w:rsidRPr="00453711" w:rsidRDefault="00295AAB" w:rsidP="00295AAB">
      <w:pPr>
        <w:pStyle w:val="Akapitzlist"/>
        <w:numPr>
          <w:ilvl w:val="0"/>
          <w:numId w:val="15"/>
        </w:numPr>
      </w:pPr>
      <w:r w:rsidRPr="00453711">
        <w:t xml:space="preserve">Płytka wzmocniona sztywnym </w:t>
      </w:r>
      <w:proofErr w:type="spellStart"/>
      <w:r w:rsidRPr="00453711">
        <w:t>termostabilnym</w:t>
      </w:r>
      <w:proofErr w:type="spellEnd"/>
      <w:r w:rsidRPr="00453711">
        <w:t xml:space="preserve"> polimerem, dla stabilizacji całego układu reakcyjnego, studzienki reakcyjne wykonane z czystego  PP, o niskim współczynniku wiązania DNA.</w:t>
      </w:r>
    </w:p>
    <w:p w:rsidR="00295AAB" w:rsidRPr="00453711" w:rsidRDefault="00295AAB" w:rsidP="00295AAB">
      <w:pPr>
        <w:rPr>
          <w:b/>
        </w:rPr>
      </w:pPr>
      <w:r>
        <w:rPr>
          <w:b/>
        </w:rPr>
        <w:t>Folie w paczce do zaklejania płytek 96-dołkowych (</w:t>
      </w:r>
      <w:r w:rsidRPr="00453711">
        <w:rPr>
          <w:b/>
        </w:rPr>
        <w:t>1 szt</w:t>
      </w:r>
      <w:r>
        <w:rPr>
          <w:b/>
        </w:rPr>
        <w:t>.):</w:t>
      </w:r>
    </w:p>
    <w:p w:rsidR="00295AAB" w:rsidRPr="00453711" w:rsidRDefault="00295AAB" w:rsidP="00295AAB">
      <w:pPr>
        <w:pStyle w:val="Akapitzlist"/>
      </w:pPr>
      <w:r w:rsidRPr="00453711">
        <w:t>- Paczka 100 folii do zaklejania płytek podczas reakcji PCR</w:t>
      </w:r>
      <w:r>
        <w:t>.</w:t>
      </w:r>
    </w:p>
    <w:p w:rsidR="00295AAB" w:rsidRPr="00453711" w:rsidRDefault="00295AAB" w:rsidP="00295AAB">
      <w:pPr>
        <w:pStyle w:val="Akapitzlist"/>
      </w:pPr>
      <w:r w:rsidRPr="00453711">
        <w:t>- Folie wykonane z czystego poliestru dla lepszej przepuszczalności światła</w:t>
      </w:r>
      <w:r>
        <w:t>.</w:t>
      </w:r>
    </w:p>
    <w:p w:rsidR="00295AAB" w:rsidRPr="00453711" w:rsidRDefault="00295AAB" w:rsidP="00295AAB">
      <w:pPr>
        <w:pStyle w:val="Akapitzlist"/>
      </w:pPr>
      <w:r w:rsidRPr="00453711">
        <w:t>- Folie o wysokiej aktywności adhezyjnej do -40</w:t>
      </w:r>
      <w:r w:rsidRPr="00453711">
        <w:rPr>
          <w:vertAlign w:val="superscript"/>
        </w:rPr>
        <w:t>o</w:t>
      </w:r>
      <w:r w:rsidRPr="00453711">
        <w:t>C</w:t>
      </w:r>
      <w:r>
        <w:t>.</w:t>
      </w:r>
    </w:p>
    <w:p w:rsidR="00CD2517" w:rsidRDefault="00CD2517" w:rsidP="00BB71BD">
      <w:pPr>
        <w:spacing w:after="0"/>
      </w:pPr>
    </w:p>
    <w:sectPr w:rsidR="00CD2517" w:rsidSect="00FE13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35" w:rsidRDefault="009A4635" w:rsidP="000354D3">
      <w:pPr>
        <w:spacing w:after="0" w:line="240" w:lineRule="auto"/>
      </w:pPr>
      <w:r>
        <w:separator/>
      </w:r>
    </w:p>
  </w:endnote>
  <w:endnote w:type="continuationSeparator" w:id="0">
    <w:p w:rsidR="009A4635" w:rsidRDefault="009A4635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AB" w:rsidRPr="00295AAB" w:rsidRDefault="00295AAB" w:rsidP="00295AAB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hAnsi="Cambria" w:cs="Arial"/>
        <w:sz w:val="18"/>
        <w:szCs w:val="16"/>
      </w:rPr>
      <w:t>Uniwersytet Gdański Dział Zamówień Publicznych, ul.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35" w:rsidRDefault="009A4635" w:rsidP="000354D3">
      <w:pPr>
        <w:spacing w:after="0" w:line="240" w:lineRule="auto"/>
      </w:pPr>
      <w:r>
        <w:separator/>
      </w:r>
    </w:p>
  </w:footnote>
  <w:footnote w:type="continuationSeparator" w:id="0">
    <w:p w:rsidR="009A4635" w:rsidRDefault="009A4635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77" w:rsidRPr="00295AAB" w:rsidRDefault="002E57E9" w:rsidP="00295AAB">
    <w:pPr>
      <w:tabs>
        <w:tab w:val="left" w:pos="600"/>
        <w:tab w:val="right" w:pos="9072"/>
      </w:tabs>
      <w:spacing w:before="100" w:beforeAutospacing="1" w:after="100" w:afterAutospacing="1"/>
      <w:jc w:val="center"/>
    </w:pPr>
    <w:sdt>
      <w:sdtPr>
        <w:id w:val="798878378"/>
        <w:docPartObj>
          <w:docPartGallery w:val="Page Numbers (Margins)"/>
          <w:docPartUnique/>
        </w:docPartObj>
      </w:sdtPr>
      <w:sdtEndPr/>
      <w:sdtContent>
        <w:r w:rsidR="000C05A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D" w:rsidRDefault="000C05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E57E9" w:rsidRPr="002E57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C05AD" w:rsidRDefault="000C05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E57E9" w:rsidRPr="002E57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4277" w:rsidRPr="005C4E7E">
      <w:rPr>
        <w:sz w:val="18"/>
        <w:szCs w:val="18"/>
        <w:u w:val="single"/>
      </w:rPr>
      <w:t>Załącznik nr 1a do Specyfikacji Istotnych Warunków Zamówieni</w:t>
    </w:r>
    <w:r w:rsidR="00295AAB">
      <w:rPr>
        <w:sz w:val="18"/>
        <w:szCs w:val="18"/>
        <w:u w:val="single"/>
      </w:rPr>
      <w:t>a – postepowanie nr A120-211-143</w:t>
    </w:r>
    <w:r w:rsidR="00C24277" w:rsidRPr="005C4E7E">
      <w:rPr>
        <w:sz w:val="18"/>
        <w:szCs w:val="18"/>
        <w:u w:val="single"/>
      </w:rPr>
      <w:t>/17/AW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D72"/>
    <w:multiLevelType w:val="hybridMultilevel"/>
    <w:tmpl w:val="877C2994"/>
    <w:lvl w:ilvl="0" w:tplc="9F1C5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A76"/>
    <w:multiLevelType w:val="hybridMultilevel"/>
    <w:tmpl w:val="B81CB0CA"/>
    <w:lvl w:ilvl="0" w:tplc="F6EEA03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F3E03"/>
    <w:multiLevelType w:val="hybridMultilevel"/>
    <w:tmpl w:val="603E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6529"/>
    <w:multiLevelType w:val="hybridMultilevel"/>
    <w:tmpl w:val="5A2234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F1F7D"/>
    <w:multiLevelType w:val="hybridMultilevel"/>
    <w:tmpl w:val="0C2EAE42"/>
    <w:lvl w:ilvl="0" w:tplc="F6EEA03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40BDC"/>
    <w:multiLevelType w:val="hybridMultilevel"/>
    <w:tmpl w:val="554007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B14CA5"/>
    <w:multiLevelType w:val="hybridMultilevel"/>
    <w:tmpl w:val="BA8C0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E2C73"/>
    <w:multiLevelType w:val="hybridMultilevel"/>
    <w:tmpl w:val="AC50E516"/>
    <w:lvl w:ilvl="0" w:tplc="E1A4CC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71B74A65"/>
    <w:multiLevelType w:val="hybridMultilevel"/>
    <w:tmpl w:val="63B0B3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53EB5"/>
    <w:multiLevelType w:val="hybridMultilevel"/>
    <w:tmpl w:val="9F2AA3D6"/>
    <w:lvl w:ilvl="0" w:tplc="F6EEA03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638E2"/>
    <w:multiLevelType w:val="hybridMultilevel"/>
    <w:tmpl w:val="C512B92A"/>
    <w:lvl w:ilvl="0" w:tplc="3DBC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3"/>
    <w:rsid w:val="00020FA3"/>
    <w:rsid w:val="000354D3"/>
    <w:rsid w:val="000463EF"/>
    <w:rsid w:val="000C05AD"/>
    <w:rsid w:val="001432A0"/>
    <w:rsid w:val="00157410"/>
    <w:rsid w:val="00197CEB"/>
    <w:rsid w:val="001A048D"/>
    <w:rsid w:val="001B2CB6"/>
    <w:rsid w:val="001F546C"/>
    <w:rsid w:val="00207254"/>
    <w:rsid w:val="00207D38"/>
    <w:rsid w:val="002124A1"/>
    <w:rsid w:val="00216054"/>
    <w:rsid w:val="00230A81"/>
    <w:rsid w:val="00233799"/>
    <w:rsid w:val="002474FA"/>
    <w:rsid w:val="00271389"/>
    <w:rsid w:val="00295AAB"/>
    <w:rsid w:val="002C04EB"/>
    <w:rsid w:val="002C75F4"/>
    <w:rsid w:val="002E1791"/>
    <w:rsid w:val="002E57E9"/>
    <w:rsid w:val="002F4E9A"/>
    <w:rsid w:val="00303EE9"/>
    <w:rsid w:val="003312D3"/>
    <w:rsid w:val="00350830"/>
    <w:rsid w:val="00376BC1"/>
    <w:rsid w:val="003C1701"/>
    <w:rsid w:val="0045488C"/>
    <w:rsid w:val="004666D0"/>
    <w:rsid w:val="004749B4"/>
    <w:rsid w:val="004751C0"/>
    <w:rsid w:val="004960FC"/>
    <w:rsid w:val="004A60EF"/>
    <w:rsid w:val="004E16D5"/>
    <w:rsid w:val="005315AC"/>
    <w:rsid w:val="005509F2"/>
    <w:rsid w:val="0055587B"/>
    <w:rsid w:val="005616BE"/>
    <w:rsid w:val="00597B89"/>
    <w:rsid w:val="005C4E7E"/>
    <w:rsid w:val="005F5E89"/>
    <w:rsid w:val="006366AE"/>
    <w:rsid w:val="00640E74"/>
    <w:rsid w:val="006A756E"/>
    <w:rsid w:val="006B0F3A"/>
    <w:rsid w:val="00733F7C"/>
    <w:rsid w:val="00764245"/>
    <w:rsid w:val="00767A99"/>
    <w:rsid w:val="0078145C"/>
    <w:rsid w:val="007A250D"/>
    <w:rsid w:val="007A5C9C"/>
    <w:rsid w:val="007E66BC"/>
    <w:rsid w:val="00805CBF"/>
    <w:rsid w:val="00823C50"/>
    <w:rsid w:val="00824130"/>
    <w:rsid w:val="008271C5"/>
    <w:rsid w:val="008643B4"/>
    <w:rsid w:val="00876CD1"/>
    <w:rsid w:val="008C52A4"/>
    <w:rsid w:val="008D7C8C"/>
    <w:rsid w:val="009132EC"/>
    <w:rsid w:val="00914FB0"/>
    <w:rsid w:val="009210D1"/>
    <w:rsid w:val="009316F9"/>
    <w:rsid w:val="009651E5"/>
    <w:rsid w:val="00986F40"/>
    <w:rsid w:val="009A4635"/>
    <w:rsid w:val="009B5A05"/>
    <w:rsid w:val="00A27298"/>
    <w:rsid w:val="00A338D8"/>
    <w:rsid w:val="00A577A4"/>
    <w:rsid w:val="00AE309B"/>
    <w:rsid w:val="00B07786"/>
    <w:rsid w:val="00B14EFA"/>
    <w:rsid w:val="00B224CB"/>
    <w:rsid w:val="00B26D4B"/>
    <w:rsid w:val="00B326BE"/>
    <w:rsid w:val="00B35D1A"/>
    <w:rsid w:val="00B51551"/>
    <w:rsid w:val="00B60877"/>
    <w:rsid w:val="00B829A5"/>
    <w:rsid w:val="00B91739"/>
    <w:rsid w:val="00B94EF8"/>
    <w:rsid w:val="00BA71BD"/>
    <w:rsid w:val="00BB3AF0"/>
    <w:rsid w:val="00BB71BD"/>
    <w:rsid w:val="00BF7D05"/>
    <w:rsid w:val="00C044E3"/>
    <w:rsid w:val="00C107A5"/>
    <w:rsid w:val="00C22513"/>
    <w:rsid w:val="00C24277"/>
    <w:rsid w:val="00C44EF6"/>
    <w:rsid w:val="00C530F9"/>
    <w:rsid w:val="00C87632"/>
    <w:rsid w:val="00CC6DD8"/>
    <w:rsid w:val="00CD2517"/>
    <w:rsid w:val="00CF3044"/>
    <w:rsid w:val="00D35262"/>
    <w:rsid w:val="00D60E63"/>
    <w:rsid w:val="00D72815"/>
    <w:rsid w:val="00D85EAA"/>
    <w:rsid w:val="00DB254D"/>
    <w:rsid w:val="00E11D92"/>
    <w:rsid w:val="00E6425C"/>
    <w:rsid w:val="00E70DE2"/>
    <w:rsid w:val="00E87CC3"/>
    <w:rsid w:val="00EF0830"/>
    <w:rsid w:val="00F21245"/>
    <w:rsid w:val="00F52321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47115"/>
  <w15:docId w15:val="{744D4972-59D8-48D9-872F-A8FE085E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maly">
    <w:name w:val="Body Text_maly"/>
    <w:rsid w:val="00C044E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C044E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C044E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C044E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uiPriority w:val="22"/>
    <w:qFormat/>
    <w:rsid w:val="00C04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3168-60AB-439B-BF74-D2FB3EDB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47FFEAD0</Template>
  <TotalTime>15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Alicja Winniczuk</cp:lastModifiedBy>
  <cp:revision>8</cp:revision>
  <cp:lastPrinted>2017-10-02T10:56:00Z</cp:lastPrinted>
  <dcterms:created xsi:type="dcterms:W3CDTF">2017-09-19T08:34:00Z</dcterms:created>
  <dcterms:modified xsi:type="dcterms:W3CDTF">2017-10-26T07:48:00Z</dcterms:modified>
</cp:coreProperties>
</file>