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16774C" w:rsidRDefault="00D964A5" w:rsidP="004E04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Default="00B92745" w:rsidP="00763C86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16774C">
        <w:rPr>
          <w:rFonts w:asciiTheme="majorHAnsi" w:hAnsiTheme="majorHAnsi" w:cs="Arial"/>
          <w:b/>
          <w:szCs w:val="20"/>
        </w:rPr>
        <w:t>OPIS PRZEDMIOTU ZAMÓWIENIA</w:t>
      </w:r>
    </w:p>
    <w:p w:rsidR="0016774C" w:rsidRDefault="0016774C" w:rsidP="0016774C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16774C" w:rsidRPr="0016774C" w:rsidRDefault="0016774C" w:rsidP="0016774C">
      <w:pPr>
        <w:pStyle w:val="standardowypb"/>
        <w:numPr>
          <w:ilvl w:val="0"/>
          <w:numId w:val="33"/>
        </w:numPr>
        <w:spacing w:after="0"/>
        <w:ind w:left="851" w:hanging="284"/>
        <w:rPr>
          <w:rFonts w:asciiTheme="majorHAnsi" w:hAnsiTheme="majorHAnsi"/>
          <w:b/>
          <w:szCs w:val="20"/>
          <w:u w:val="single"/>
        </w:rPr>
      </w:pPr>
      <w:r w:rsidRPr="0016774C">
        <w:rPr>
          <w:rFonts w:asciiTheme="majorHAnsi" w:hAnsiTheme="majorHAnsi"/>
          <w:b/>
          <w:szCs w:val="20"/>
          <w:u w:val="single"/>
        </w:rPr>
        <w:t>Wytrząsarka z inkubacją do hodowli w kolbach:</w:t>
      </w:r>
    </w:p>
    <w:p w:rsidR="00B92745" w:rsidRPr="0016774C" w:rsidRDefault="00B92745" w:rsidP="00B92745">
      <w:pPr>
        <w:pStyle w:val="Bezodstpw1"/>
        <w:jc w:val="center"/>
        <w:rPr>
          <w:rFonts w:asciiTheme="majorHAnsi" w:hAnsiTheme="majorHAnsi" w:cs="Arial"/>
          <w:b/>
          <w:sz w:val="20"/>
          <w:szCs w:val="20"/>
        </w:rPr>
      </w:pP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Wytrząsanie orbitalne o średnicy 25 mm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Obroty co najmniej 25-400 obrotów na minutę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Regulacja prędkości ± 1 obrót na minutę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Zakres temperatury pracy od nie więcej niż +5ºC od temp otoczenia do minimalnie 65ºC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 xml:space="preserve">Regulacja temperatury co najmniej ± 0,2ºC 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Jednorodność temperatury przy 37ºC nie mniejsza niż 0,3ºC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Alarm wizualny i dźwiękowy gdy prędkość lub temperatura odbiegają od zadanej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Sygnał alarmowy powinien się uruchamiać w przypadku odchyleń prędkości nie większych niż ± 10 obrotów na minutę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 xml:space="preserve">Sygnał alarmowy powinien się uruchamiać w przypadku odchyleń temperatury nie większych </w:t>
      </w:r>
      <w:r>
        <w:rPr>
          <w:rFonts w:asciiTheme="majorHAnsi" w:hAnsiTheme="majorHAnsi"/>
          <w:szCs w:val="20"/>
        </w:rPr>
        <w:br/>
      </w:r>
      <w:r w:rsidRPr="0016774C">
        <w:rPr>
          <w:rFonts w:asciiTheme="majorHAnsi" w:hAnsiTheme="majorHAnsi"/>
          <w:szCs w:val="20"/>
        </w:rPr>
        <w:t>niż ± 1ºC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W zestawie platforma uniwersalna umożliwiająca zastosowanie różnych statywów</w:t>
      </w:r>
      <w:r w:rsidRPr="0016774C">
        <w:rPr>
          <w:rFonts w:asciiTheme="majorHAnsi" w:hAnsiTheme="majorHAnsi"/>
          <w:szCs w:val="20"/>
        </w:rPr>
        <w:t xml:space="preserve"> o</w:t>
      </w:r>
      <w:r>
        <w:rPr>
          <w:rFonts w:asciiTheme="majorHAnsi" w:hAnsiTheme="majorHAnsi"/>
          <w:szCs w:val="20"/>
        </w:rPr>
        <w:t xml:space="preserve"> </w:t>
      </w:r>
      <w:r w:rsidRPr="0016774C">
        <w:rPr>
          <w:rFonts w:asciiTheme="majorHAnsi" w:hAnsiTheme="majorHAnsi"/>
          <w:szCs w:val="20"/>
        </w:rPr>
        <w:t xml:space="preserve">wymiarach sumarycznych co najmniej 90 cm, przy czym żaden z wymiarów platformy nie może być mniejszy </w:t>
      </w:r>
      <w:r>
        <w:rPr>
          <w:rFonts w:asciiTheme="majorHAnsi" w:hAnsiTheme="majorHAnsi"/>
          <w:szCs w:val="20"/>
        </w:rPr>
        <w:br/>
      </w:r>
      <w:r w:rsidRPr="0016774C">
        <w:rPr>
          <w:rFonts w:asciiTheme="majorHAnsi" w:hAnsiTheme="majorHAnsi"/>
          <w:szCs w:val="20"/>
        </w:rPr>
        <w:t xml:space="preserve">niż 42 cm 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Możliwość ustawienia cykli pracy pozwalających na cykliczną zmianę pomiędzy różnymi ustawieniami parametrów lub pojedynczą zmianę różnych ustawień parametrów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Możliwość ustawienia czasu w zakresie co najmniej 1 min do 99h 59 min lub pracy ciągłej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Zatrzymanie wytrząsania przy otwarciu pokrywy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Max obciążenie co najmniej 12 kg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Pokrywa umożliwiająca dobra widoczność hodowli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Automatyczne restart po przywrócenia zasilania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Max wymiary zewnętrzne (szerokość</w:t>
      </w:r>
      <w:r>
        <w:rPr>
          <w:rFonts w:asciiTheme="majorHAnsi" w:hAnsiTheme="majorHAnsi"/>
          <w:szCs w:val="20"/>
        </w:rPr>
        <w:t xml:space="preserve"> </w:t>
      </w:r>
      <w:r w:rsidRPr="0016774C">
        <w:rPr>
          <w:rFonts w:asciiTheme="majorHAnsi" w:hAnsiTheme="majorHAnsi"/>
          <w:szCs w:val="20"/>
        </w:rPr>
        <w:t>x</w:t>
      </w:r>
      <w:r>
        <w:rPr>
          <w:rFonts w:asciiTheme="majorHAnsi" w:hAnsiTheme="majorHAnsi"/>
          <w:szCs w:val="20"/>
        </w:rPr>
        <w:t xml:space="preserve"> </w:t>
      </w:r>
      <w:r w:rsidRPr="0016774C">
        <w:rPr>
          <w:rFonts w:asciiTheme="majorHAnsi" w:hAnsiTheme="majorHAnsi"/>
          <w:szCs w:val="20"/>
        </w:rPr>
        <w:t>głębokość</w:t>
      </w:r>
      <w:r>
        <w:rPr>
          <w:rFonts w:asciiTheme="majorHAnsi" w:hAnsiTheme="majorHAnsi"/>
          <w:szCs w:val="20"/>
        </w:rPr>
        <w:t xml:space="preserve"> </w:t>
      </w:r>
      <w:r w:rsidRPr="0016774C">
        <w:rPr>
          <w:rFonts w:asciiTheme="majorHAnsi" w:hAnsiTheme="majorHAnsi"/>
          <w:szCs w:val="20"/>
        </w:rPr>
        <w:t>x</w:t>
      </w:r>
      <w:r>
        <w:rPr>
          <w:rFonts w:asciiTheme="majorHAnsi" w:hAnsiTheme="majorHAnsi"/>
          <w:szCs w:val="20"/>
        </w:rPr>
        <w:t xml:space="preserve"> </w:t>
      </w:r>
      <w:r w:rsidRPr="0016774C">
        <w:rPr>
          <w:rFonts w:asciiTheme="majorHAnsi" w:hAnsiTheme="majorHAnsi"/>
          <w:szCs w:val="20"/>
        </w:rPr>
        <w:t>wysokość): 80x76,5x70 cm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Waga bez wyposażenia nie więcej niż 65 kg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w zestawie: Mata adhezyjna o wymiarach co najmniej 20x40cm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w zestawie: 5 uchwytów na kolby 250 ml</w:t>
      </w:r>
    </w:p>
    <w:p w:rsidR="004A128D" w:rsidRDefault="0016774C" w:rsidP="004A128D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4A128D">
        <w:rPr>
          <w:rFonts w:asciiTheme="majorHAnsi" w:hAnsiTheme="majorHAnsi"/>
          <w:szCs w:val="20"/>
        </w:rPr>
        <w:t xml:space="preserve">w zestawie: statyw na probówki z regulacją kąta ustawienia na co najmniej 36 probówek szklanych </w:t>
      </w:r>
      <w:r w:rsidR="004A128D">
        <w:rPr>
          <w:rFonts w:asciiTheme="majorHAnsi" w:hAnsiTheme="majorHAnsi"/>
          <w:szCs w:val="20"/>
        </w:rPr>
        <w:br/>
      </w:r>
      <w:r w:rsidRPr="004A128D">
        <w:rPr>
          <w:rFonts w:asciiTheme="majorHAnsi" w:hAnsiTheme="majorHAnsi"/>
          <w:szCs w:val="20"/>
        </w:rPr>
        <w:t>16 mm</w:t>
      </w:r>
    </w:p>
    <w:p w:rsidR="004A128D" w:rsidRPr="004A128D" w:rsidRDefault="004A128D" w:rsidP="004A128D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4A128D">
        <w:rPr>
          <w:rFonts w:asciiTheme="majorHAnsi" w:hAnsiTheme="majorHAnsi"/>
          <w:szCs w:val="20"/>
        </w:rPr>
        <w:t>Instrukcja w językach polskim i angielskim</w:t>
      </w:r>
    </w:p>
    <w:p w:rsidR="0016774C" w:rsidRPr="0016774C" w:rsidRDefault="0016774C" w:rsidP="0016774C">
      <w:pPr>
        <w:pStyle w:val="standardowypb"/>
        <w:spacing w:after="0"/>
        <w:ind w:left="1276" w:right="425"/>
        <w:rPr>
          <w:rFonts w:asciiTheme="majorHAnsi" w:hAnsiTheme="majorHAnsi"/>
          <w:szCs w:val="20"/>
        </w:rPr>
      </w:pPr>
    </w:p>
    <w:p w:rsidR="0016774C" w:rsidRPr="0016774C" w:rsidRDefault="0016774C" w:rsidP="0016774C">
      <w:pPr>
        <w:pStyle w:val="standardowypb"/>
        <w:numPr>
          <w:ilvl w:val="0"/>
          <w:numId w:val="33"/>
        </w:numPr>
        <w:spacing w:after="0"/>
        <w:ind w:left="851" w:hanging="284"/>
        <w:rPr>
          <w:rFonts w:asciiTheme="majorHAnsi" w:hAnsiTheme="majorHAnsi"/>
          <w:b/>
          <w:szCs w:val="20"/>
          <w:u w:val="single"/>
        </w:rPr>
      </w:pPr>
      <w:r w:rsidRPr="0016774C">
        <w:rPr>
          <w:rFonts w:asciiTheme="majorHAnsi" w:hAnsiTheme="majorHAnsi"/>
          <w:b/>
          <w:szCs w:val="20"/>
          <w:u w:val="single"/>
        </w:rPr>
        <w:t xml:space="preserve">Wytrząsarka z inkubacją na probówki o objętości 1,5ml: </w:t>
      </w:r>
    </w:p>
    <w:p w:rsidR="0016774C" w:rsidRPr="0016774C" w:rsidRDefault="004A128D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proofErr w:type="spellStart"/>
      <w:r>
        <w:rPr>
          <w:rFonts w:asciiTheme="majorHAnsi" w:hAnsiTheme="majorHAnsi"/>
          <w:szCs w:val="20"/>
        </w:rPr>
        <w:t>T</w:t>
      </w:r>
      <w:r w:rsidR="0016774C" w:rsidRPr="0016774C">
        <w:rPr>
          <w:rFonts w:asciiTheme="majorHAnsi" w:hAnsiTheme="majorHAnsi"/>
          <w:szCs w:val="20"/>
        </w:rPr>
        <w:t>ermoblok</w:t>
      </w:r>
      <w:proofErr w:type="spellEnd"/>
      <w:r w:rsidR="0016774C" w:rsidRPr="0016774C">
        <w:rPr>
          <w:rFonts w:asciiTheme="majorHAnsi" w:hAnsiTheme="majorHAnsi"/>
          <w:szCs w:val="20"/>
        </w:rPr>
        <w:t xml:space="preserve"> na 24 probówki reakcyjne o poj. 1,5ml</w:t>
      </w:r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Podświetlany wyświetlacz ciekłokrystaliczny</w:t>
      </w:r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 xml:space="preserve">Prędkość mieszania co najmniej 300-1500 </w:t>
      </w:r>
      <w:proofErr w:type="spellStart"/>
      <w:r w:rsidRPr="0016774C">
        <w:rPr>
          <w:rFonts w:asciiTheme="majorHAnsi" w:hAnsiTheme="majorHAnsi"/>
          <w:szCs w:val="20"/>
        </w:rPr>
        <w:t>rpm</w:t>
      </w:r>
      <w:proofErr w:type="spellEnd"/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 xml:space="preserve">Zakres temperatury pracy od maksymalnie +4ºC od temp otoczenia do minimalnie 100ºC </w:t>
      </w:r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Orbita mieszania 3 mm</w:t>
      </w:r>
    </w:p>
    <w:p w:rsidR="0016774C" w:rsidRPr="0016774C" w:rsidRDefault="0016774C" w:rsidP="007C7759">
      <w:pPr>
        <w:pStyle w:val="standardowypb"/>
        <w:numPr>
          <w:ilvl w:val="0"/>
          <w:numId w:val="35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Dokładność utrzymywania temperatury nie więcej niż 1ºC dla zakresu 20-45ºC i nie więcej niż 2ºC dla temperatur powyżej 45ºC</w:t>
      </w:r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Prędkość ogrzewania nie mniejsza niż 5ºC/min</w:t>
      </w:r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Możliwość komunikacji przez port USB</w:t>
      </w:r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Wymiary (szer. x gł. x wys.) nie większe niż 250x330x170 mm</w:t>
      </w:r>
    </w:p>
    <w:p w:rsidR="004A128D" w:rsidRDefault="0016774C" w:rsidP="004A128D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4A128D">
        <w:rPr>
          <w:rFonts w:asciiTheme="majorHAnsi" w:hAnsiTheme="majorHAnsi"/>
          <w:szCs w:val="20"/>
        </w:rPr>
        <w:t>Waga nie więcej niż 6,5 kg</w:t>
      </w:r>
    </w:p>
    <w:p w:rsidR="0016774C" w:rsidRPr="004A128D" w:rsidRDefault="0016774C" w:rsidP="004A128D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4A128D">
        <w:rPr>
          <w:rFonts w:asciiTheme="majorHAnsi" w:hAnsiTheme="majorHAnsi"/>
          <w:szCs w:val="20"/>
        </w:rPr>
        <w:t>Instrukcja w językach polskim i angielskim</w:t>
      </w:r>
    </w:p>
    <w:p w:rsidR="001D57FF" w:rsidRDefault="001D57FF" w:rsidP="006909FB">
      <w:pPr>
        <w:spacing w:line="360" w:lineRule="auto"/>
        <w:ind w:firstLine="709"/>
        <w:rPr>
          <w:rFonts w:asciiTheme="majorHAnsi" w:hAnsiTheme="majorHAnsi"/>
          <w:sz w:val="20"/>
          <w:szCs w:val="20"/>
        </w:rPr>
      </w:pPr>
    </w:p>
    <w:p w:rsidR="001D57FF" w:rsidRDefault="001D57FF" w:rsidP="001D57FF">
      <w:pPr>
        <w:rPr>
          <w:rFonts w:asciiTheme="majorHAnsi" w:hAnsiTheme="majorHAnsi"/>
          <w:sz w:val="20"/>
          <w:szCs w:val="20"/>
        </w:rPr>
      </w:pPr>
    </w:p>
    <w:p w:rsidR="00334CE6" w:rsidRPr="001D57FF" w:rsidRDefault="001D57FF" w:rsidP="001D57FF">
      <w:pPr>
        <w:tabs>
          <w:tab w:val="left" w:pos="115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</w:p>
    <w:sectPr w:rsidR="00334CE6" w:rsidRPr="001D57FF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36" w:rsidRDefault="00DF5936" w:rsidP="00455A55">
      <w:pPr>
        <w:spacing w:after="0" w:line="240" w:lineRule="auto"/>
      </w:pPr>
      <w:r>
        <w:separator/>
      </w:r>
    </w:p>
  </w:endnote>
  <w:end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36" w:rsidRDefault="00DF5936" w:rsidP="00455A55">
      <w:pPr>
        <w:spacing w:after="0" w:line="240" w:lineRule="auto"/>
      </w:pPr>
      <w:r>
        <w:separator/>
      </w:r>
    </w:p>
  </w:footnote>
  <w:foot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Zamówienia - postępowanie nr A120-211-1</w:t>
    </w:r>
    <w:r>
      <w:rPr>
        <w:rFonts w:asciiTheme="majorHAnsi" w:hAnsiTheme="majorHAnsi" w:cs="Arial"/>
        <w:sz w:val="18"/>
        <w:szCs w:val="18"/>
      </w:rPr>
      <w:t>51</w:t>
    </w:r>
    <w:r w:rsidR="00BF1DF5" w:rsidRPr="00BF1DF5">
      <w:rPr>
        <w:rFonts w:asciiTheme="majorHAnsi" w:hAnsiTheme="majorHAnsi" w:cs="Arial"/>
        <w:sz w:val="18"/>
        <w:szCs w:val="18"/>
      </w:rPr>
      <w:t>/17/MP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2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31"/>
  </w:num>
  <w:num w:numId="5">
    <w:abstractNumId w:val="13"/>
  </w:num>
  <w:num w:numId="6">
    <w:abstractNumId w:val="0"/>
  </w:num>
  <w:num w:numId="7">
    <w:abstractNumId w:val="5"/>
  </w:num>
  <w:num w:numId="8">
    <w:abstractNumId w:val="23"/>
  </w:num>
  <w:num w:numId="9">
    <w:abstractNumId w:val="12"/>
  </w:num>
  <w:num w:numId="10">
    <w:abstractNumId w:val="14"/>
  </w:num>
  <w:num w:numId="11">
    <w:abstractNumId w:val="29"/>
  </w:num>
  <w:num w:numId="12">
    <w:abstractNumId w:val="22"/>
  </w:num>
  <w:num w:numId="13">
    <w:abstractNumId w:val="6"/>
  </w:num>
  <w:num w:numId="14">
    <w:abstractNumId w:val="17"/>
  </w:num>
  <w:num w:numId="15">
    <w:abstractNumId w:val="20"/>
  </w:num>
  <w:num w:numId="16">
    <w:abstractNumId w:val="33"/>
  </w:num>
  <w:num w:numId="17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5"/>
  </w:num>
  <w:num w:numId="20">
    <w:abstractNumId w:val="9"/>
  </w:num>
  <w:num w:numId="21">
    <w:abstractNumId w:val="16"/>
  </w:num>
  <w:num w:numId="22">
    <w:abstractNumId w:val="18"/>
  </w:num>
  <w:num w:numId="23">
    <w:abstractNumId w:val="30"/>
  </w:num>
  <w:num w:numId="24">
    <w:abstractNumId w:val="15"/>
  </w:num>
  <w:num w:numId="25">
    <w:abstractNumId w:val="24"/>
  </w:num>
  <w:num w:numId="26">
    <w:abstractNumId w:val="19"/>
  </w:num>
  <w:num w:numId="27">
    <w:abstractNumId w:val="11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  <w:num w:numId="32">
    <w:abstractNumId w:val="1"/>
  </w:num>
  <w:num w:numId="33">
    <w:abstractNumId w:val="3"/>
  </w:num>
  <w:num w:numId="34">
    <w:abstractNumId w:val="32"/>
  </w:num>
  <w:num w:numId="35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E274-BB6D-4A8B-9521-A5BEF8B5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2277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13</cp:revision>
  <cp:lastPrinted>2017-07-24T10:58:00Z</cp:lastPrinted>
  <dcterms:created xsi:type="dcterms:W3CDTF">2017-07-19T12:06:00Z</dcterms:created>
  <dcterms:modified xsi:type="dcterms:W3CDTF">2017-10-04T11:45:00Z</dcterms:modified>
</cp:coreProperties>
</file>