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05" w:rsidRDefault="00BF7D05" w:rsidP="00BB71BD">
      <w:pPr>
        <w:spacing w:after="0"/>
      </w:pPr>
    </w:p>
    <w:p w:rsidR="000C05AD" w:rsidRDefault="000C05AD" w:rsidP="000C05AD">
      <w:pPr>
        <w:spacing w:after="0" w:line="240" w:lineRule="auto"/>
        <w:jc w:val="center"/>
        <w:rPr>
          <w:b/>
          <w:sz w:val="28"/>
          <w:szCs w:val="28"/>
        </w:rPr>
      </w:pPr>
      <w:r w:rsidRPr="000C05AD">
        <w:rPr>
          <w:b/>
          <w:sz w:val="28"/>
          <w:szCs w:val="28"/>
        </w:rPr>
        <w:t>Szczegółowy opis przedmiotu zamówienia</w:t>
      </w:r>
    </w:p>
    <w:p w:rsidR="00C044E3" w:rsidRPr="000C05AD" w:rsidRDefault="000C05AD" w:rsidP="000C05AD">
      <w:pPr>
        <w:spacing w:after="0" w:line="240" w:lineRule="auto"/>
        <w:jc w:val="center"/>
        <w:rPr>
          <w:b/>
          <w:sz w:val="28"/>
          <w:szCs w:val="28"/>
        </w:rPr>
      </w:pPr>
      <w:r w:rsidRPr="000C05AD">
        <w:rPr>
          <w:b/>
          <w:sz w:val="28"/>
          <w:szCs w:val="28"/>
        </w:rPr>
        <w:t>spektrometr masowy dla Wydziału Chemii Uniwersytetu Gdańskiego</w:t>
      </w:r>
    </w:p>
    <w:p w:rsidR="00CD2517" w:rsidRDefault="00CD2517" w:rsidP="00BB71BD">
      <w:pPr>
        <w:spacing w:after="0"/>
      </w:pP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Spektrometr mas typu pojedynczy kwadrupol: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Źródło jonów ESI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Zakres mas co najmniej 10-2000 m/z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 xml:space="preserve">Zakres przepływu dla źródła ESI co najmniej od 0,001 do 2 ml/min 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Szybkość skanowania co najmniej 15000 amu/s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Szybkość zmiany polaryzacji co najwyżej 15 ms z możliwością wykonywania jednoczesnego pomiaru w obu polaryzacjach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Rozdzielczość co najwyżej 2M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Przepływ co najmniej w zakresie od 0,001 do 2 ml/min na ESI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Możliwość stosowania CID w źródle jonów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Szybkość skanowania co najmniej 15000 amu/s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Próbka do „auto-tuningu” spektrometru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Czułość S/N w trybie dodatnim RMS co najmniej 1500:1 dla nastrzyku 10 pg rezerpiny oraz w trybie ujemnym RMS co najmniej 150:1 dla nastrzyku 20 pg p-nitrofenolu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Możliwość ogrzewania bloku grzejnego co najmniej do 500ºC oraz ogrzewania linii desolwatacyjnej co najmniej do 300ºC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Zapasowa linia desolwatacyjna oraz co najmniej trzy igły do źródła jonów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Możliwość wymiany linni desolwatacyjnej w przyrządzie bez wyłączania próżni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Wstępna pompa rotacyjna o wydajności co najmniej 28 m</w:t>
      </w:r>
      <w:r w:rsidRPr="000C05AD">
        <w:rPr>
          <w:vertAlign w:val="superscript"/>
        </w:rPr>
        <w:t>3</w:t>
      </w:r>
      <w:r w:rsidRPr="000C05AD">
        <w:t>/h wraz z odpowiednim olejem w ilości 4L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 xml:space="preserve">Filtr oleju do pompy rotacyjnej umożliwiający wychwyt i zawracanie (układ powrotu) do pompy pracującego oleju, 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 xml:space="preserve">Wbudowana w przyrząd pompa turbomolekularna, różnicowa, dwukanałowa o wydajności przynajmniej 155 l/s </w:t>
      </w:r>
    </w:p>
    <w:p w:rsidR="000C05AD" w:rsidRPr="000C05AD" w:rsidRDefault="000C05AD" w:rsidP="000C05AD">
      <w:pPr>
        <w:spacing w:after="0"/>
      </w:pP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Oprogramowanie sterujące spektrometrem mas oraz będącym w posiadaniu Zamawiającego zestawem UHPLC Shimadzu Nexera X2 (z detektorem DAD, fluorescencyjnym oraz ELSD), umożliwiające zbieranie i opracowywanie danych z zainstalowanych detektorów, tworzenie raportów, działające w środowisku Windows 7 Professional 64 bity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 xml:space="preserve">2 zawory do automatycznego wyboru dwóch faz ruchomych w systemie UHPLC posiadanym przez Zamawiającego, kompatybilne z dostarczanym spektrometrem mas 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>Zestaw naprawczy umożliwiający dokonanie podstawowych napraw spektrometru mas przez Zamawiającego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</w:pPr>
      <w:r w:rsidRPr="000C05AD">
        <w:t xml:space="preserve">Pompa strzykawkowa do kalibracji detektora MS wraz z dwiema żeńskimi złączkami typu Luer wykonane z materiału peek, umożliwiające podłączenie strzykawki </w:t>
      </w:r>
    </w:p>
    <w:p w:rsidR="000C05AD" w:rsidRPr="000C05AD" w:rsidRDefault="000C05AD" w:rsidP="000C05AD">
      <w:pPr>
        <w:pStyle w:val="Akapitzlist"/>
        <w:numPr>
          <w:ilvl w:val="0"/>
          <w:numId w:val="13"/>
        </w:numPr>
        <w:spacing w:after="0"/>
        <w:rPr>
          <w:lang w:val="x-none"/>
        </w:rPr>
      </w:pPr>
      <w:r w:rsidRPr="000C05AD">
        <w:rPr>
          <w:lang w:val="x-none"/>
        </w:rPr>
        <w:t>Użytkownik wymaga dostarczenia instrukcj</w:t>
      </w:r>
      <w:r w:rsidRPr="000C05AD">
        <w:t>i</w:t>
      </w:r>
      <w:r w:rsidRPr="000C05AD">
        <w:rPr>
          <w:lang w:val="x-none"/>
        </w:rPr>
        <w:t xml:space="preserve"> obsługi spektrometru mas i każdego z jego elementów, jak również sterującego nim oprogramowania w wersji drukowanej i na DVD w języku polskim i angielskim.</w:t>
      </w:r>
    </w:p>
    <w:p w:rsidR="000C05AD" w:rsidRPr="000C05AD" w:rsidRDefault="000C05AD" w:rsidP="000C05AD">
      <w:pPr>
        <w:spacing w:after="0"/>
      </w:pPr>
      <w:r w:rsidRPr="000C05AD">
        <w:t xml:space="preserve">       21. Wyposażenie:</w:t>
      </w:r>
    </w:p>
    <w:p w:rsidR="000C05AD" w:rsidRPr="000C05AD" w:rsidRDefault="000C05AD" w:rsidP="000C05AD">
      <w:pPr>
        <w:pStyle w:val="Akapitzlist"/>
        <w:numPr>
          <w:ilvl w:val="0"/>
          <w:numId w:val="14"/>
        </w:numPr>
        <w:spacing w:after="0"/>
      </w:pPr>
      <w:r w:rsidRPr="000C05AD">
        <w:t>kolumna typu „core-shell” z ziarnem 2,6 mikrona o wymiarach 100 x 2,1 mm z wypełnieniem C18 lub równoważna</w:t>
      </w:r>
    </w:p>
    <w:p w:rsidR="000C05AD" w:rsidRPr="000C05AD" w:rsidRDefault="000C05AD" w:rsidP="000C05AD">
      <w:pPr>
        <w:pStyle w:val="Akapitzlist"/>
        <w:numPr>
          <w:ilvl w:val="0"/>
          <w:numId w:val="14"/>
        </w:numPr>
        <w:spacing w:after="0"/>
      </w:pPr>
      <w:r w:rsidRPr="000C05AD">
        <w:t>filtry strz</w:t>
      </w:r>
      <w:bookmarkStart w:id="0" w:name="_GoBack"/>
      <w:bookmarkEnd w:id="0"/>
      <w:r w:rsidRPr="000C05AD">
        <w:t xml:space="preserve">ykawkowe do przygotowywania próbek do analiz przy pomocy spektrometru mas: </w:t>
      </w:r>
    </w:p>
    <w:p w:rsidR="000C05AD" w:rsidRPr="000C05AD" w:rsidRDefault="000C05AD" w:rsidP="000C05AD">
      <w:pPr>
        <w:pStyle w:val="Akapitzlist"/>
        <w:spacing w:after="0"/>
      </w:pPr>
      <w:r w:rsidRPr="000C05AD">
        <w:t xml:space="preserve">- 200 szt. filtrów nylonowych 0,22 µm o średnicy 4 mm, </w:t>
      </w:r>
    </w:p>
    <w:p w:rsidR="000C05AD" w:rsidRPr="000C05AD" w:rsidRDefault="000C05AD" w:rsidP="000C05AD">
      <w:pPr>
        <w:spacing w:after="0"/>
        <w:ind w:firstLine="708"/>
      </w:pPr>
      <w:r w:rsidRPr="000C05AD">
        <w:t xml:space="preserve">- 200 szt. filtrów PTFE 0,22 µm o średnicy 4 mm, </w:t>
      </w:r>
    </w:p>
    <w:p w:rsidR="000C05AD" w:rsidRPr="000C05AD" w:rsidRDefault="000C05AD" w:rsidP="000C05AD">
      <w:pPr>
        <w:spacing w:after="0"/>
        <w:ind w:firstLine="708"/>
      </w:pPr>
      <w:r w:rsidRPr="000C05AD">
        <w:t xml:space="preserve">- 200 szt. filtrów nylonowych 0,22 µm o średnicy 13 mm, </w:t>
      </w:r>
    </w:p>
    <w:p w:rsidR="000C05AD" w:rsidRPr="000C05AD" w:rsidRDefault="000C05AD" w:rsidP="000C05AD">
      <w:pPr>
        <w:spacing w:after="0"/>
        <w:ind w:firstLine="708"/>
      </w:pPr>
      <w:r w:rsidRPr="000C05AD">
        <w:t>- 200 szt. filtrów PTFE 0,22 µm o średnicy 13 mm</w:t>
      </w:r>
    </w:p>
    <w:p w:rsidR="000C05AD" w:rsidRPr="000C05AD" w:rsidRDefault="000C05AD" w:rsidP="000C05AD">
      <w:pPr>
        <w:pStyle w:val="Akapitzlist"/>
        <w:numPr>
          <w:ilvl w:val="0"/>
          <w:numId w:val="14"/>
        </w:numPr>
        <w:spacing w:after="0"/>
      </w:pPr>
      <w:r w:rsidRPr="000C05AD">
        <w:t>odczynniki umożliwiające analizy przy użyciu spektrometru mas klasy czystości LC-MS: próbka do kalibracji spektrometru:</w:t>
      </w:r>
    </w:p>
    <w:p w:rsidR="000C05AD" w:rsidRPr="000C05AD" w:rsidRDefault="000C05AD" w:rsidP="000C05AD">
      <w:pPr>
        <w:pStyle w:val="Akapitzlist"/>
        <w:spacing w:after="0"/>
      </w:pPr>
      <w:r w:rsidRPr="000C05AD">
        <w:t xml:space="preserve">- Acetonitryl </w:t>
      </w:r>
      <w:r w:rsidRPr="000C05AD">
        <w:tab/>
      </w:r>
      <w:r w:rsidRPr="000C05AD">
        <w:tab/>
        <w:t>- 20L</w:t>
      </w:r>
    </w:p>
    <w:p w:rsidR="000C05AD" w:rsidRPr="000C05AD" w:rsidRDefault="000C05AD" w:rsidP="000C05AD">
      <w:pPr>
        <w:pStyle w:val="Akapitzlist"/>
        <w:spacing w:after="0"/>
      </w:pPr>
      <w:r w:rsidRPr="000C05AD">
        <w:t xml:space="preserve">- Metanol </w:t>
      </w:r>
      <w:r w:rsidRPr="000C05AD">
        <w:tab/>
      </w:r>
      <w:r w:rsidRPr="000C05AD">
        <w:tab/>
        <w:t>- 20L</w:t>
      </w:r>
    </w:p>
    <w:p w:rsidR="000C05AD" w:rsidRPr="000C05AD" w:rsidRDefault="000C05AD" w:rsidP="000C05AD">
      <w:pPr>
        <w:pStyle w:val="Akapitzlist"/>
        <w:spacing w:after="0"/>
      </w:pPr>
      <w:r w:rsidRPr="000C05AD">
        <w:t xml:space="preserve">- Izopropanol </w:t>
      </w:r>
      <w:r w:rsidRPr="000C05AD">
        <w:tab/>
      </w:r>
      <w:r w:rsidRPr="000C05AD">
        <w:tab/>
        <w:t>- 15L</w:t>
      </w:r>
    </w:p>
    <w:p w:rsidR="000C05AD" w:rsidRPr="000C05AD" w:rsidRDefault="000C05AD" w:rsidP="000C05AD">
      <w:pPr>
        <w:pStyle w:val="Akapitzlist"/>
        <w:spacing w:after="0"/>
      </w:pPr>
      <w:r w:rsidRPr="000C05AD">
        <w:t>- Kwas mrówkowy</w:t>
      </w:r>
      <w:r w:rsidRPr="000C05AD">
        <w:tab/>
        <w:t>-   2L</w:t>
      </w:r>
    </w:p>
    <w:p w:rsidR="000C05AD" w:rsidRPr="000C05AD" w:rsidRDefault="000C05AD" w:rsidP="00BB71BD">
      <w:pPr>
        <w:spacing w:after="0"/>
      </w:pPr>
    </w:p>
    <w:sectPr w:rsidR="000C05AD" w:rsidRPr="000C05AD" w:rsidSect="00FE13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35" w:rsidRDefault="009A4635" w:rsidP="000354D3">
      <w:pPr>
        <w:spacing w:after="0" w:line="240" w:lineRule="auto"/>
      </w:pPr>
      <w:r>
        <w:separator/>
      </w:r>
    </w:p>
  </w:endnote>
  <w:endnote w:type="continuationSeparator" w:id="0">
    <w:p w:rsidR="009A4635" w:rsidRDefault="009A4635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0" w:rsidRPr="00CF3044" w:rsidRDefault="00824130" w:rsidP="00CF3044">
    <w:pPr>
      <w:pStyle w:val="Stopka"/>
      <w:tabs>
        <w:tab w:val="left" w:pos="2742"/>
      </w:tabs>
      <w:jc w:val="center"/>
      <w:rPr>
        <w:sz w:val="18"/>
      </w:rPr>
    </w:pPr>
    <w:r w:rsidRPr="00CF3044">
      <w:rPr>
        <w:sz w:val="18"/>
      </w:rPr>
      <w:t>Projekt pt. „Nowe technologie farmakologicznej stymulacji regeneracji” (akronim REGENNOVA)</w:t>
    </w:r>
  </w:p>
  <w:p w:rsidR="00824130" w:rsidRPr="00CF3044" w:rsidRDefault="00824130" w:rsidP="00CF3044">
    <w:pPr>
      <w:pStyle w:val="Stopka"/>
      <w:tabs>
        <w:tab w:val="left" w:pos="2742"/>
      </w:tabs>
      <w:jc w:val="center"/>
      <w:rPr>
        <w:sz w:val="18"/>
      </w:rPr>
    </w:pPr>
    <w:r w:rsidRPr="00CF3044">
      <w:rPr>
        <w:sz w:val="18"/>
      </w:rPr>
      <w:t xml:space="preserve">realizowany w ramach programu strategicznego  „PROFILAKTYKA I </w:t>
    </w:r>
    <w:r w:rsidR="00230A81">
      <w:rPr>
        <w:sz w:val="18"/>
      </w:rPr>
      <w:t>LECZENIE CHORÓB CYWILIZACYJNYCH</w:t>
    </w:r>
    <w:r w:rsidRPr="00CF3044">
      <w:rPr>
        <w:sz w:val="18"/>
      </w:rPr>
      <w:t xml:space="preserve"> – STRATEGMED”</w:t>
    </w:r>
  </w:p>
  <w:p w:rsidR="00824130" w:rsidRPr="00376BC1" w:rsidRDefault="00824130" w:rsidP="00CF3044">
    <w:pPr>
      <w:pStyle w:val="Stopka"/>
      <w:tabs>
        <w:tab w:val="clear" w:pos="4536"/>
        <w:tab w:val="clear" w:pos="9072"/>
        <w:tab w:val="left" w:pos="2742"/>
      </w:tabs>
      <w:jc w:val="center"/>
      <w:rPr>
        <w:sz w:val="18"/>
      </w:rPr>
    </w:pPr>
    <w:r w:rsidRPr="00CF3044">
      <w:rPr>
        <w:sz w:val="18"/>
      </w:rPr>
      <w:t>umowa nr STRATEGMED1/235077/9/NCBR/2014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35" w:rsidRDefault="009A4635" w:rsidP="000354D3">
      <w:pPr>
        <w:spacing w:after="0" w:line="240" w:lineRule="auto"/>
      </w:pPr>
      <w:r>
        <w:separator/>
      </w:r>
    </w:p>
  </w:footnote>
  <w:footnote w:type="continuationSeparator" w:id="0">
    <w:p w:rsidR="009A4635" w:rsidRDefault="009A4635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01" w:rsidRDefault="000C05AD" w:rsidP="000C05AD">
    <w:pPr>
      <w:tabs>
        <w:tab w:val="right" w:pos="9072"/>
      </w:tabs>
      <w:spacing w:before="100" w:beforeAutospacing="1" w:after="100" w:afterAutospacing="1"/>
    </w:pPr>
    <w:sdt>
      <w:sdtPr>
        <w:id w:val="79887837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5AD" w:rsidRDefault="000C05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5C4E7E" w:rsidRPr="005C4E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C05AD" w:rsidRDefault="000C05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5C4E7E" w:rsidRPr="005C4E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42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1846EA" wp14:editId="41657AB7">
          <wp:simplePos x="0" y="0"/>
          <wp:positionH relativeFrom="margin">
            <wp:posOffset>4389120</wp:posOffset>
          </wp:positionH>
          <wp:positionV relativeFrom="margin">
            <wp:posOffset>-1228725</wp:posOffset>
          </wp:positionV>
          <wp:extent cx="1555115" cy="57594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70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21940C" wp14:editId="3C397AD5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trateg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CB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2A1B91" wp14:editId="5E704983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ennova_logo-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277">
      <w:tab/>
    </w:r>
  </w:p>
  <w:p w:rsidR="00C24277" w:rsidRPr="005C4E7E" w:rsidRDefault="00C24277" w:rsidP="000C05AD">
    <w:pPr>
      <w:tabs>
        <w:tab w:val="right" w:pos="9072"/>
      </w:tabs>
      <w:spacing w:before="100" w:beforeAutospacing="1" w:after="100" w:afterAutospacing="1"/>
      <w:rPr>
        <w:u w:val="single"/>
      </w:rPr>
    </w:pPr>
  </w:p>
  <w:p w:rsidR="00C24277" w:rsidRPr="005C4E7E" w:rsidRDefault="00C24277" w:rsidP="000C05AD">
    <w:pPr>
      <w:tabs>
        <w:tab w:val="right" w:pos="9072"/>
      </w:tabs>
      <w:spacing w:before="100" w:beforeAutospacing="1" w:after="100" w:afterAutospacing="1"/>
      <w:jc w:val="center"/>
      <w:rPr>
        <w:sz w:val="18"/>
        <w:szCs w:val="18"/>
        <w:u w:val="single"/>
      </w:rPr>
    </w:pPr>
    <w:r w:rsidRPr="005C4E7E">
      <w:rPr>
        <w:sz w:val="18"/>
        <w:szCs w:val="18"/>
        <w:u w:val="single"/>
      </w:rPr>
      <w:t>Załącznik nr 1a do Specyfikacji Istotnych Warunków Zamówienia – postepowanie nr A120-211-142/17/AW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A76"/>
    <w:multiLevelType w:val="hybridMultilevel"/>
    <w:tmpl w:val="B81CB0CA"/>
    <w:lvl w:ilvl="0" w:tplc="F6EEA03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F3E03"/>
    <w:multiLevelType w:val="hybridMultilevel"/>
    <w:tmpl w:val="603E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1F7D"/>
    <w:multiLevelType w:val="hybridMultilevel"/>
    <w:tmpl w:val="0C2EAE42"/>
    <w:lvl w:ilvl="0" w:tplc="F6EEA03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B14CA5"/>
    <w:multiLevelType w:val="hybridMultilevel"/>
    <w:tmpl w:val="BA8C0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2C73"/>
    <w:multiLevelType w:val="hybridMultilevel"/>
    <w:tmpl w:val="AC50E516"/>
    <w:lvl w:ilvl="0" w:tplc="E1A4CC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71B74A65"/>
    <w:multiLevelType w:val="hybridMultilevel"/>
    <w:tmpl w:val="63B0B3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53EB5"/>
    <w:multiLevelType w:val="hybridMultilevel"/>
    <w:tmpl w:val="9F2AA3D6"/>
    <w:lvl w:ilvl="0" w:tplc="F6EEA03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3"/>
    <w:rsid w:val="00020FA3"/>
    <w:rsid w:val="000354D3"/>
    <w:rsid w:val="000463EF"/>
    <w:rsid w:val="000C05AD"/>
    <w:rsid w:val="001432A0"/>
    <w:rsid w:val="00157410"/>
    <w:rsid w:val="00197CEB"/>
    <w:rsid w:val="001B2CB6"/>
    <w:rsid w:val="001F546C"/>
    <w:rsid w:val="00207254"/>
    <w:rsid w:val="00207D38"/>
    <w:rsid w:val="002124A1"/>
    <w:rsid w:val="00216054"/>
    <w:rsid w:val="00230A81"/>
    <w:rsid w:val="00233799"/>
    <w:rsid w:val="002474FA"/>
    <w:rsid w:val="00271389"/>
    <w:rsid w:val="002C04EB"/>
    <w:rsid w:val="002C75F4"/>
    <w:rsid w:val="002E1791"/>
    <w:rsid w:val="002F4E9A"/>
    <w:rsid w:val="00303EE9"/>
    <w:rsid w:val="003312D3"/>
    <w:rsid w:val="00350830"/>
    <w:rsid w:val="00376BC1"/>
    <w:rsid w:val="003C1701"/>
    <w:rsid w:val="0045488C"/>
    <w:rsid w:val="004666D0"/>
    <w:rsid w:val="004749B4"/>
    <w:rsid w:val="004751C0"/>
    <w:rsid w:val="004960FC"/>
    <w:rsid w:val="004A60EF"/>
    <w:rsid w:val="004E16D5"/>
    <w:rsid w:val="005315AC"/>
    <w:rsid w:val="005509F2"/>
    <w:rsid w:val="0055587B"/>
    <w:rsid w:val="005616BE"/>
    <w:rsid w:val="00597B89"/>
    <w:rsid w:val="005C4E7E"/>
    <w:rsid w:val="005F5E89"/>
    <w:rsid w:val="006366AE"/>
    <w:rsid w:val="00640E74"/>
    <w:rsid w:val="006A756E"/>
    <w:rsid w:val="006B0F3A"/>
    <w:rsid w:val="00733F7C"/>
    <w:rsid w:val="00764245"/>
    <w:rsid w:val="00767A99"/>
    <w:rsid w:val="0078145C"/>
    <w:rsid w:val="007A250D"/>
    <w:rsid w:val="007A5C9C"/>
    <w:rsid w:val="007E66BC"/>
    <w:rsid w:val="00805CBF"/>
    <w:rsid w:val="00823C50"/>
    <w:rsid w:val="00824130"/>
    <w:rsid w:val="008643B4"/>
    <w:rsid w:val="00876CD1"/>
    <w:rsid w:val="008C52A4"/>
    <w:rsid w:val="009132EC"/>
    <w:rsid w:val="00914FB0"/>
    <w:rsid w:val="009210D1"/>
    <w:rsid w:val="009316F9"/>
    <w:rsid w:val="009651E5"/>
    <w:rsid w:val="00986F40"/>
    <w:rsid w:val="009A4635"/>
    <w:rsid w:val="009B5A05"/>
    <w:rsid w:val="00A27298"/>
    <w:rsid w:val="00A338D8"/>
    <w:rsid w:val="00A577A4"/>
    <w:rsid w:val="00AE309B"/>
    <w:rsid w:val="00B07786"/>
    <w:rsid w:val="00B14EFA"/>
    <w:rsid w:val="00B224CB"/>
    <w:rsid w:val="00B326BE"/>
    <w:rsid w:val="00B35D1A"/>
    <w:rsid w:val="00B51551"/>
    <w:rsid w:val="00B60877"/>
    <w:rsid w:val="00B829A5"/>
    <w:rsid w:val="00B91739"/>
    <w:rsid w:val="00B94EF8"/>
    <w:rsid w:val="00BA71BD"/>
    <w:rsid w:val="00BB3AF0"/>
    <w:rsid w:val="00BB71BD"/>
    <w:rsid w:val="00BF7D05"/>
    <w:rsid w:val="00C044E3"/>
    <w:rsid w:val="00C107A5"/>
    <w:rsid w:val="00C22513"/>
    <w:rsid w:val="00C24277"/>
    <w:rsid w:val="00C44EF6"/>
    <w:rsid w:val="00C530F9"/>
    <w:rsid w:val="00C87632"/>
    <w:rsid w:val="00CC6DD8"/>
    <w:rsid w:val="00CD2517"/>
    <w:rsid w:val="00CF3044"/>
    <w:rsid w:val="00D35262"/>
    <w:rsid w:val="00D60E63"/>
    <w:rsid w:val="00D72815"/>
    <w:rsid w:val="00D85EAA"/>
    <w:rsid w:val="00DB254D"/>
    <w:rsid w:val="00E11D92"/>
    <w:rsid w:val="00E6425C"/>
    <w:rsid w:val="00E70DE2"/>
    <w:rsid w:val="00E87CC3"/>
    <w:rsid w:val="00EF0830"/>
    <w:rsid w:val="00F21245"/>
    <w:rsid w:val="00F52321"/>
    <w:rsid w:val="00F91425"/>
    <w:rsid w:val="00FA516D"/>
    <w:rsid w:val="00FC1CB0"/>
    <w:rsid w:val="00FE1368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BD3AEC"/>
  <w15:docId w15:val="{744D4972-59D8-48D9-872F-A8FE085E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maly">
    <w:name w:val="Body Text_maly"/>
    <w:rsid w:val="00C044E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C044E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C044E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C044E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uiPriority w:val="22"/>
    <w:qFormat/>
    <w:rsid w:val="00C04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C3E-1E2B-4D46-9FB8-164296CB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B1EBD2AF</Template>
  <TotalTime>1</TotalTime>
  <Pages>2</Pages>
  <Words>417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Alicja Winniczuk</cp:lastModifiedBy>
  <cp:revision>2</cp:revision>
  <dcterms:created xsi:type="dcterms:W3CDTF">2017-09-19T08:34:00Z</dcterms:created>
  <dcterms:modified xsi:type="dcterms:W3CDTF">2017-09-19T08:34:00Z</dcterms:modified>
</cp:coreProperties>
</file>