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AD" w:rsidRPr="007010AD" w:rsidRDefault="007010AD" w:rsidP="007010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Cambria" w:hAnsi="Cambria" w:cs="Arial"/>
          <w:b/>
          <w:color w:val="FF0000"/>
          <w:sz w:val="18"/>
          <w:szCs w:val="18"/>
          <w:lang w:eastAsia="ar-SA"/>
        </w:rPr>
      </w:pPr>
      <w:r w:rsidRPr="007010AD">
        <w:rPr>
          <w:rFonts w:ascii="Cambria" w:hAnsi="Cambria" w:cs="Arial"/>
          <w:b/>
          <w:sz w:val="18"/>
          <w:szCs w:val="18"/>
          <w:lang w:eastAsia="zh-CN"/>
        </w:rPr>
        <w:t>FORMULARZ PRZEDMIOTOWY-CENOWY</w:t>
      </w:r>
      <w:r w:rsidR="00A85270">
        <w:rPr>
          <w:rFonts w:ascii="Cambria" w:hAnsi="Cambria" w:cs="Arial"/>
          <w:b/>
          <w:sz w:val="18"/>
          <w:szCs w:val="18"/>
          <w:lang w:eastAsia="zh-CN"/>
        </w:rPr>
        <w:t xml:space="preserve"> </w:t>
      </w:r>
      <w:r w:rsidR="00A85270" w:rsidRPr="00432D19">
        <w:rPr>
          <w:rFonts w:ascii="Cambria" w:hAnsi="Cambria" w:cs="Arial"/>
          <w:b/>
          <w:color w:val="FF0000"/>
          <w:sz w:val="18"/>
          <w:szCs w:val="18"/>
          <w:lang w:eastAsia="zh-CN"/>
        </w:rPr>
        <w:t xml:space="preserve">po modyfikacji z dnia </w:t>
      </w:r>
      <w:r w:rsidR="005366F9">
        <w:rPr>
          <w:rFonts w:ascii="Cambria" w:hAnsi="Cambria" w:cs="Arial"/>
          <w:b/>
          <w:color w:val="FF0000"/>
          <w:sz w:val="18"/>
          <w:szCs w:val="18"/>
          <w:lang w:eastAsia="zh-CN"/>
        </w:rPr>
        <w:t>31.10.2017r.</w:t>
      </w:r>
      <w:bookmarkStart w:id="0" w:name="_GoBack"/>
      <w:bookmarkEnd w:id="0"/>
    </w:p>
    <w:p w:rsidR="00191AF3" w:rsidRPr="0080628C" w:rsidRDefault="001A7EE2" w:rsidP="00A63F02">
      <w:pPr>
        <w:spacing w:after="120" w:line="360" w:lineRule="auto"/>
        <w:ind w:right="281"/>
        <w:jc w:val="center"/>
        <w:rPr>
          <w:rFonts w:ascii="Cambria" w:hAnsi="Cambria"/>
          <w:b/>
        </w:rPr>
      </w:pPr>
      <w:r w:rsidRPr="0080628C">
        <w:rPr>
          <w:rFonts w:ascii="Cambria" w:hAnsi="Cambria"/>
          <w:b/>
        </w:rPr>
        <w:t>SZCZEGÓŁOWY OPIS PRZEDMIOTU ZAMÓWIENIA</w:t>
      </w:r>
    </w:p>
    <w:p w:rsidR="00913FC0" w:rsidRPr="00C73243" w:rsidRDefault="00913FC0" w:rsidP="002830CB">
      <w:pPr>
        <w:numPr>
          <w:ilvl w:val="0"/>
          <w:numId w:val="1"/>
        </w:numPr>
        <w:spacing w:after="0" w:line="240" w:lineRule="auto"/>
        <w:ind w:left="284" w:hanging="142"/>
        <w:rPr>
          <w:rStyle w:val="Wyrnieniedelikatne"/>
          <w:rFonts w:ascii="Cambria" w:hAnsi="Cambria"/>
          <w:b/>
          <w:i w:val="0"/>
          <w:color w:val="auto"/>
        </w:rPr>
      </w:pPr>
      <w:r w:rsidRPr="00C73243">
        <w:rPr>
          <w:rStyle w:val="Wyrnieniedelikatne"/>
          <w:rFonts w:ascii="Cambria" w:hAnsi="Cambria"/>
          <w:b/>
          <w:i w:val="0"/>
          <w:color w:val="auto"/>
        </w:rPr>
        <w:t>ZASTOSOWANIE</w:t>
      </w:r>
    </w:p>
    <w:p w:rsidR="00913FC0" w:rsidRPr="00C73243" w:rsidRDefault="00D90C7D" w:rsidP="0066696D">
      <w:pPr>
        <w:spacing w:line="240" w:lineRule="auto"/>
        <w:jc w:val="both"/>
        <w:rPr>
          <w:rStyle w:val="Wyrnieniedelikatne"/>
          <w:rFonts w:ascii="Cambria" w:hAnsi="Cambria"/>
          <w:color w:val="auto"/>
        </w:rPr>
      </w:pPr>
      <w:r w:rsidRPr="00D90C7D">
        <w:rPr>
          <w:rStyle w:val="Wyrnieniedelikatne"/>
          <w:rFonts w:ascii="Cambria" w:hAnsi="Cambria"/>
          <w:i w:val="0"/>
          <w:color w:val="auto"/>
        </w:rPr>
        <w:t xml:space="preserve">Modernizacja przełączników warstwy dystrybucyjnej </w:t>
      </w:r>
      <w:r w:rsidR="005601DE" w:rsidRPr="00AD0728">
        <w:rPr>
          <w:rStyle w:val="Wyrnieniedelikatne"/>
          <w:rFonts w:ascii="Cambria" w:hAnsi="Cambria"/>
          <w:i w:val="0"/>
          <w:color w:val="auto"/>
        </w:rPr>
        <w:t xml:space="preserve">(urządzeń do transmisji danych cyfrowych) </w:t>
      </w:r>
      <w:r w:rsidRPr="00AD0728">
        <w:rPr>
          <w:rStyle w:val="Wyrnieniedelikatne"/>
          <w:rFonts w:ascii="Cambria" w:hAnsi="Cambria"/>
          <w:i w:val="0"/>
          <w:color w:val="auto"/>
        </w:rPr>
        <w:t xml:space="preserve">sieci </w:t>
      </w:r>
      <w:r w:rsidRPr="00D90C7D">
        <w:rPr>
          <w:rStyle w:val="Wyrnieniedelikatne"/>
          <w:rFonts w:ascii="Cambria" w:hAnsi="Cambria"/>
          <w:i w:val="0"/>
          <w:color w:val="auto"/>
        </w:rPr>
        <w:t>komputerowej WNS w celu umożliwienia uruchomienia punktów dostępowych w</w:t>
      </w:r>
      <w:r>
        <w:rPr>
          <w:rStyle w:val="Wyrnieniedelikatne"/>
          <w:rFonts w:ascii="Cambria" w:hAnsi="Cambria"/>
          <w:i w:val="0"/>
          <w:color w:val="auto"/>
        </w:rPr>
        <w:t xml:space="preserve"> standardzie 802.11n i</w:t>
      </w:r>
      <w:r w:rsidR="005601DE">
        <w:rPr>
          <w:rStyle w:val="Wyrnieniedelikatne"/>
          <w:rFonts w:ascii="Cambria" w:hAnsi="Cambria"/>
          <w:i w:val="0"/>
          <w:color w:val="auto"/>
        </w:rPr>
        <w:t> </w:t>
      </w:r>
      <w:r>
        <w:rPr>
          <w:rStyle w:val="Wyrnieniedelikatne"/>
          <w:rFonts w:ascii="Cambria" w:hAnsi="Cambria"/>
          <w:i w:val="0"/>
          <w:color w:val="auto"/>
        </w:rPr>
        <w:t>802.11ac</w:t>
      </w:r>
      <w:r w:rsidR="00913FC0" w:rsidRPr="00C73243">
        <w:rPr>
          <w:rStyle w:val="Wyrnieniedelikatne"/>
          <w:rFonts w:ascii="Cambria" w:hAnsi="Cambria"/>
          <w:i w:val="0"/>
          <w:color w:val="auto"/>
        </w:rPr>
        <w:t xml:space="preserve">. </w:t>
      </w:r>
    </w:p>
    <w:p w:rsidR="00913FC0" w:rsidRPr="00913FC0" w:rsidRDefault="00D90C7D" w:rsidP="002830CB">
      <w:pPr>
        <w:numPr>
          <w:ilvl w:val="0"/>
          <w:numId w:val="1"/>
        </w:numPr>
        <w:spacing w:after="0" w:line="240" w:lineRule="auto"/>
        <w:ind w:left="284" w:hanging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SPECYFIKACJA BAZOWA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 xml:space="preserve">Należy dostarczyć przełączniki </w:t>
      </w:r>
      <w:proofErr w:type="spellStart"/>
      <w:r w:rsidRPr="00D90C7D">
        <w:rPr>
          <w:rFonts w:ascii="Cambria" w:hAnsi="Cambria"/>
          <w:bCs/>
        </w:rPr>
        <w:t>PoE</w:t>
      </w:r>
      <w:proofErr w:type="spellEnd"/>
      <w:r w:rsidRPr="00D90C7D">
        <w:rPr>
          <w:rFonts w:ascii="Cambria" w:hAnsi="Cambria"/>
          <w:bCs/>
        </w:rPr>
        <w:t xml:space="preserve"> dla końcowego użytkownika w liczbie 15 sztuk.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 xml:space="preserve">Do przełączników należy dostarczyć kompatybilne z nimi moduły SFP 1GB (10 </w:t>
      </w:r>
      <w:proofErr w:type="spellStart"/>
      <w:r w:rsidRPr="00D90C7D">
        <w:rPr>
          <w:rFonts w:ascii="Cambria" w:hAnsi="Cambria"/>
          <w:bCs/>
        </w:rPr>
        <w:t>szt</w:t>
      </w:r>
      <w:proofErr w:type="spellEnd"/>
      <w:r w:rsidRPr="00D90C7D">
        <w:rPr>
          <w:rFonts w:ascii="Cambria" w:hAnsi="Cambria"/>
          <w:bCs/>
        </w:rPr>
        <w:t>).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>Przełączniki muszą być kompatybilne z przełącznikami wykorzystywanymi obecnie w sieci Wydziału Nauk Społecznych UG. Nowe przełączniki będą współpracować z istniejącymi z wykorzystaniem standardowych protokołów.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 xml:space="preserve">Czas gwarancji producenta musi wynosić co najmniej </w:t>
      </w:r>
      <w:r w:rsidR="003A1CCC">
        <w:rPr>
          <w:rFonts w:ascii="Cambria" w:hAnsi="Cambria"/>
          <w:bCs/>
        </w:rPr>
        <w:t>24 miesiące</w:t>
      </w:r>
      <w:r w:rsidRPr="00D90C7D">
        <w:rPr>
          <w:rFonts w:ascii="Cambria" w:hAnsi="Cambria"/>
          <w:bCs/>
        </w:rPr>
        <w:t xml:space="preserve"> na przełączniki i co najmniej 12 miesięcy na moduły optyczne. W czasie gwarancji musi być możliwy dostęp do aktualnej wersji oprogramowania przełącznika.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 xml:space="preserve">Wszystkie przełączniki muszą gwarantować minimum 15.4 W </w:t>
      </w:r>
      <w:proofErr w:type="spellStart"/>
      <w:r w:rsidRPr="00D90C7D">
        <w:rPr>
          <w:rFonts w:ascii="Cambria" w:hAnsi="Cambria"/>
          <w:bCs/>
        </w:rPr>
        <w:t>PoE</w:t>
      </w:r>
      <w:proofErr w:type="spellEnd"/>
      <w:r w:rsidRPr="00D90C7D">
        <w:rPr>
          <w:rFonts w:ascii="Cambria" w:hAnsi="Cambria"/>
          <w:bCs/>
        </w:rPr>
        <w:t xml:space="preserve"> na port.</w:t>
      </w:r>
    </w:p>
    <w:p w:rsidR="00D90C7D" w:rsidRPr="00D90C7D" w:rsidRDefault="00D90C7D" w:rsidP="002830CB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>Zamawiający posiada u siebie moduły SFP, które pracują w istniejącej infrastrukturze, na którą składa się:</w:t>
      </w:r>
    </w:p>
    <w:p w:rsidR="00D90C7D" w:rsidRPr="00D90C7D" w:rsidRDefault="00D90C7D" w:rsidP="00D90C7D">
      <w:pPr>
        <w:spacing w:after="0" w:line="240" w:lineRule="auto"/>
        <w:ind w:left="284"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>Przełączniki:</w:t>
      </w:r>
    </w:p>
    <w:p w:rsidR="00D90C7D" w:rsidRPr="00D90C7D" w:rsidRDefault="00D90C7D" w:rsidP="002830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90C7D">
        <w:rPr>
          <w:rFonts w:ascii="Cambria" w:hAnsi="Cambria"/>
        </w:rPr>
        <w:t>HP 2626</w:t>
      </w:r>
    </w:p>
    <w:p w:rsidR="00D90C7D" w:rsidRPr="00D90C7D" w:rsidRDefault="00D90C7D" w:rsidP="002830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90C7D">
        <w:rPr>
          <w:rFonts w:ascii="Cambria" w:hAnsi="Cambria"/>
        </w:rPr>
        <w:t>HP 2810</w:t>
      </w:r>
    </w:p>
    <w:p w:rsidR="00D90C7D" w:rsidRPr="00D90C7D" w:rsidRDefault="00D90C7D" w:rsidP="002830CB">
      <w:pPr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D90C7D">
        <w:rPr>
          <w:rFonts w:ascii="Cambria" w:hAnsi="Cambria"/>
        </w:rPr>
        <w:t xml:space="preserve">HP 2610 </w:t>
      </w:r>
    </w:p>
    <w:p w:rsidR="00D90C7D" w:rsidRPr="00D90C7D" w:rsidRDefault="00D90C7D" w:rsidP="00D90C7D">
      <w:pPr>
        <w:spacing w:after="0" w:line="240" w:lineRule="auto"/>
        <w:ind w:left="284"/>
        <w:rPr>
          <w:rFonts w:ascii="Cambria" w:hAnsi="Cambria"/>
          <w:bCs/>
        </w:rPr>
      </w:pPr>
      <w:r w:rsidRPr="00D90C7D">
        <w:rPr>
          <w:rFonts w:ascii="Cambria" w:hAnsi="Cambria"/>
          <w:bCs/>
        </w:rPr>
        <w:t>Moduły SFP/SFP+</w:t>
      </w:r>
      <w:r w:rsidRPr="00D90C7D">
        <w:rPr>
          <w:rFonts w:ascii="Cambria" w:hAnsi="Cambria"/>
        </w:rPr>
        <w:t>SFP 1G LC DUPLEX SM, 1310nm DDM, ilość 10</w:t>
      </w:r>
      <w:r w:rsidR="00E267E7">
        <w:rPr>
          <w:rFonts w:ascii="Cambria" w:hAnsi="Cambria"/>
        </w:rPr>
        <w:t>.</w:t>
      </w:r>
    </w:p>
    <w:p w:rsidR="00913FC0" w:rsidRPr="00913FC0" w:rsidRDefault="00913FC0" w:rsidP="00D90C7D">
      <w:pPr>
        <w:spacing w:after="0" w:line="240" w:lineRule="auto"/>
        <w:ind w:left="284"/>
        <w:jc w:val="both"/>
        <w:rPr>
          <w:rFonts w:ascii="Cambria" w:hAnsi="Cambria"/>
        </w:rPr>
      </w:pPr>
    </w:p>
    <w:p w:rsidR="00FE19C6" w:rsidRPr="00913FC0" w:rsidRDefault="00BE5533" w:rsidP="002830CB">
      <w:pPr>
        <w:numPr>
          <w:ilvl w:val="0"/>
          <w:numId w:val="1"/>
        </w:numPr>
        <w:spacing w:after="60" w:line="240" w:lineRule="auto"/>
        <w:ind w:left="284" w:hanging="142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CHARAKTERYSTYKA MINIMALNYCH PARAMETRÓW TECHNICZNYCH PRZEDMIOTU ZAMÓWIENIA: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663"/>
        <w:gridCol w:w="12"/>
        <w:gridCol w:w="225"/>
        <w:gridCol w:w="2130"/>
        <w:gridCol w:w="2452"/>
      </w:tblGrid>
      <w:tr w:rsidR="007021BD" w:rsidRPr="00CF648B" w:rsidTr="006A6A55">
        <w:trPr>
          <w:trHeight w:val="1121"/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7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01704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Minimalne parametry techniczne sprzętu wymagane przez Zamawiającego</w:t>
            </w:r>
          </w:p>
          <w:p w:rsidR="007021BD" w:rsidRPr="00CF648B" w:rsidRDefault="007021BD" w:rsidP="00017047">
            <w:pPr>
              <w:spacing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7021BD" w:rsidP="0045559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Parametry techniczne sp</w:t>
            </w:r>
            <w:r w:rsidR="00455597">
              <w:rPr>
                <w:rFonts w:ascii="Cambria" w:hAnsi="Cambria" w:cs="Arial"/>
                <w:b/>
                <w:sz w:val="20"/>
                <w:szCs w:val="20"/>
              </w:rPr>
              <w:t>rzętu oferowane przez Wykonawcę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*</w:t>
            </w:r>
          </w:p>
        </w:tc>
      </w:tr>
      <w:tr w:rsidR="002830CB" w:rsidRPr="00CF648B" w:rsidTr="00B74BB1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CB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2830CB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467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B" w:rsidRPr="00C73243" w:rsidRDefault="005601DE" w:rsidP="005601DE">
            <w:pPr>
              <w:spacing w:after="0" w:line="240" w:lineRule="auto"/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P</w:t>
            </w:r>
            <w:r w:rsidR="00D513BB">
              <w:rPr>
                <w:rFonts w:ascii="Cambria" w:hAnsi="Cambria"/>
                <w:b/>
                <w:bCs/>
              </w:rPr>
              <w:t>rzełącznik 48-portowy</w:t>
            </w:r>
            <w:r w:rsidRPr="000E7EEF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(u</w:t>
            </w:r>
            <w:r w:rsidRPr="000E7EEF">
              <w:rPr>
                <w:rFonts w:ascii="Cambria" w:hAnsi="Cambria"/>
                <w:b/>
                <w:bCs/>
              </w:rPr>
              <w:t>rządzenie</w:t>
            </w:r>
            <w:r>
              <w:rPr>
                <w:rFonts w:ascii="Cambria" w:hAnsi="Cambria"/>
                <w:b/>
                <w:bCs/>
              </w:rPr>
              <w:t xml:space="preserve"> do transmisji danych cyfrowych)</w:t>
            </w:r>
          </w:p>
        </w:tc>
        <w:tc>
          <w:tcPr>
            <w:tcW w:w="480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0CB" w:rsidRPr="00913FC0" w:rsidRDefault="002830CB" w:rsidP="002830CB">
            <w:pPr>
              <w:spacing w:before="60" w:after="0" w:line="360" w:lineRule="auto"/>
              <w:ind w:left="284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>Producent</w:t>
            </w:r>
            <w:r w:rsidRPr="0066696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  <w:p w:rsidR="002830CB" w:rsidRDefault="002830CB" w:rsidP="002830CB">
            <w:pPr>
              <w:spacing w:after="0" w:line="360" w:lineRule="auto"/>
              <w:ind w:left="284"/>
              <w:rPr>
                <w:rFonts w:ascii="Cambria" w:hAnsi="Cambria" w:cs="Arial"/>
                <w:sz w:val="20"/>
                <w:szCs w:val="20"/>
              </w:rPr>
            </w:pPr>
            <w:r w:rsidRPr="00913FC0">
              <w:rPr>
                <w:rFonts w:ascii="Cambria" w:hAnsi="Cambria"/>
                <w:b/>
                <w:bCs/>
              </w:rPr>
              <w:t xml:space="preserve">Model/nazwa </w:t>
            </w:r>
            <w:r w:rsidRPr="0066696D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</w:tc>
      </w:tr>
      <w:tr w:rsidR="007021BD" w:rsidRPr="00CF648B" w:rsidTr="006A6A55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2830CB">
              <w:rPr>
                <w:rFonts w:ascii="Cambria" w:hAnsi="Cambria" w:cs="Arial"/>
                <w:sz w:val="20"/>
                <w:szCs w:val="20"/>
              </w:rPr>
              <w:t>2</w:t>
            </w:r>
            <w:r w:rsidR="00913FC0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7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posiadać minimum 48 portów dostępowych RJ-45 Ethernet 10/100/1000Base-T zgodne z </w:t>
            </w:r>
            <w:proofErr w:type="spellStart"/>
            <w:r w:rsidRPr="00AD0728">
              <w:rPr>
                <w:rFonts w:ascii="Cambria" w:hAnsi="Cambria"/>
              </w:rPr>
              <w:t>PoE</w:t>
            </w:r>
            <w:proofErr w:type="spellEnd"/>
            <w:r w:rsidRPr="00AD0728">
              <w:rPr>
                <w:rFonts w:ascii="Cambria" w:hAnsi="Cambria"/>
              </w:rPr>
              <w:t xml:space="preserve">+ (IEEE 802.3at </w:t>
            </w:r>
            <w:proofErr w:type="spellStart"/>
            <w:r w:rsidRPr="00AD0728">
              <w:rPr>
                <w:rFonts w:ascii="Cambria" w:hAnsi="Cambria"/>
              </w:rPr>
              <w:t>PoE</w:t>
            </w:r>
            <w:proofErr w:type="spellEnd"/>
            <w:r w:rsidRPr="00AD0728">
              <w:rPr>
                <w:rFonts w:ascii="Cambria" w:hAnsi="Cambria"/>
              </w:rPr>
              <w:t>+) Auto-MDI/MDIX.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Budżet </w:t>
            </w:r>
            <w:proofErr w:type="spellStart"/>
            <w:r w:rsidRPr="00AD0728">
              <w:rPr>
                <w:rFonts w:ascii="Cambria" w:hAnsi="Cambria"/>
              </w:rPr>
              <w:t>PoE</w:t>
            </w:r>
            <w:proofErr w:type="spellEnd"/>
            <w:r w:rsidRPr="00AD0728">
              <w:rPr>
                <w:rFonts w:ascii="Cambria" w:hAnsi="Cambria"/>
              </w:rPr>
              <w:t xml:space="preserve"> musi wynosić minimum 370 W na wszystkie porty dostępowe.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Na wszystkich portach dostępowych musi być możliwość włączenia </w:t>
            </w:r>
            <w:proofErr w:type="spellStart"/>
            <w:r w:rsidRPr="00AD0728">
              <w:rPr>
                <w:rFonts w:ascii="Cambria" w:hAnsi="Cambria"/>
              </w:rPr>
              <w:t>Po</w:t>
            </w:r>
            <w:r w:rsidR="00121657" w:rsidRPr="00AD0728">
              <w:rPr>
                <w:rFonts w:ascii="Cambria" w:hAnsi="Cambria"/>
              </w:rPr>
              <w:t>E</w:t>
            </w:r>
            <w:proofErr w:type="spellEnd"/>
            <w:r w:rsidRPr="00AD0728">
              <w:rPr>
                <w:rFonts w:ascii="Cambria" w:hAnsi="Cambria"/>
              </w:rPr>
              <w:t xml:space="preserve"> z mocą co najmniej 15.4W.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Minimum 2 porty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, porty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 muszą być niezależne od portów dostępowych, tzn. wykorzystanie portu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 nie może powodować zmniejszenie ilości portów dostępowych. 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Wszystkie porty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 muszą obsługiwać wkładki SFP.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być wyposażony w jeden moduł optyczny SFP 1G DUPLEX SM, gniazda na złącza typu LC, długość fali 1310nm. 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Wszystkie moduły w portach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 muszą działać, jeżeli jest potrzebna licencja, należy ją dostarczyć wraz przełącznikiem.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Wydajność przełączania w warstwie 2 nie może być niższa niż 65Mpps i 96 </w:t>
            </w:r>
            <w:proofErr w:type="spellStart"/>
            <w:r w:rsidRPr="00AD0728">
              <w:rPr>
                <w:rFonts w:ascii="Cambria" w:hAnsi="Cambria"/>
              </w:rPr>
              <w:t>Gbps</w:t>
            </w:r>
            <w:proofErr w:type="spellEnd"/>
            <w:r w:rsidRPr="00AD0728">
              <w:rPr>
                <w:rFonts w:ascii="Cambria" w:hAnsi="Cambria"/>
              </w:rPr>
              <w:t xml:space="preserve">. 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nie może obsługiwać mniej niż </w:t>
            </w:r>
            <w:r w:rsidR="00326C21" w:rsidRPr="00AD0728">
              <w:rPr>
                <w:rFonts w:ascii="Cambria" w:hAnsi="Cambria"/>
              </w:rPr>
              <w:t xml:space="preserve">8000 </w:t>
            </w:r>
            <w:r w:rsidRPr="00AD0728">
              <w:rPr>
                <w:rFonts w:ascii="Cambria" w:hAnsi="Cambria"/>
              </w:rPr>
              <w:t>adresów MAC.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obsługiwać agregowanie połączeń fizycznych zgodne z IEEE 802.3ad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lastRenderedPageBreak/>
              <w:t>Wraz z przełącznikiem musi być dostarczony kabel zasilający.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nie może być wyższy niż 1U. 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być przystosowany do montowania w szafie </w:t>
            </w:r>
            <w:proofErr w:type="spellStart"/>
            <w:r w:rsidRPr="00AD0728">
              <w:rPr>
                <w:rFonts w:ascii="Cambria" w:hAnsi="Cambria"/>
              </w:rPr>
              <w:t>rack</w:t>
            </w:r>
            <w:proofErr w:type="spellEnd"/>
            <w:r w:rsidRPr="00AD0728">
              <w:rPr>
                <w:rFonts w:ascii="Cambria" w:hAnsi="Cambria"/>
              </w:rPr>
              <w:t>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być wyposażony w port konsoli do zarządzania przełącznikiem.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Zarządzanie przełącznikiem musi odbywać się za pośrednictwem interfejsu linii komend (CLI) przez port konsoli, Telnet, SSH, a także za pośrednictwem interfejsu WWW.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obsługiwać zdalne uwierzytelnianie za pomocą protokołów RADIUS i TACACS+ podczas uzyskiwania dostępu do administrowania przełącznikiem.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posiadać funkcjonalność klienta Telnet i SSH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obsługiwać protokół </w:t>
            </w:r>
            <w:proofErr w:type="spellStart"/>
            <w:r w:rsidRPr="00AD0728">
              <w:rPr>
                <w:rFonts w:ascii="Cambria" w:hAnsi="Cambria"/>
              </w:rPr>
              <w:t>Spanning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Tree</w:t>
            </w:r>
            <w:proofErr w:type="spellEnd"/>
            <w:r w:rsidRPr="00AD0728">
              <w:rPr>
                <w:rFonts w:ascii="Cambria" w:hAnsi="Cambria"/>
              </w:rPr>
              <w:t xml:space="preserve"> (IEEE 802.1d), </w:t>
            </w:r>
            <w:proofErr w:type="spellStart"/>
            <w:r w:rsidRPr="00AD0728">
              <w:rPr>
                <w:rFonts w:ascii="Cambria" w:hAnsi="Cambria"/>
              </w:rPr>
              <w:t>Rapid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Spannig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Tree</w:t>
            </w:r>
            <w:proofErr w:type="spellEnd"/>
            <w:r w:rsidRPr="00AD0728">
              <w:rPr>
                <w:rFonts w:ascii="Cambria" w:hAnsi="Cambria"/>
              </w:rPr>
              <w:t xml:space="preserve"> (IEEE 802.1w),  </w:t>
            </w:r>
            <w:proofErr w:type="spellStart"/>
            <w:r w:rsidRPr="00AD0728">
              <w:rPr>
                <w:rFonts w:ascii="Cambria" w:hAnsi="Cambria"/>
              </w:rPr>
              <w:t>Multiple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Spanning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Tree</w:t>
            </w:r>
            <w:proofErr w:type="spellEnd"/>
            <w:r w:rsidRPr="00AD0728">
              <w:rPr>
                <w:rFonts w:ascii="Cambria" w:hAnsi="Cambria"/>
              </w:rPr>
              <w:t xml:space="preserve"> (IEEE 802.1s), 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obsługiwać protokół LLDP (Link </w:t>
            </w:r>
            <w:proofErr w:type="spellStart"/>
            <w:r w:rsidRPr="00AD0728">
              <w:rPr>
                <w:rFonts w:ascii="Cambria" w:hAnsi="Cambria"/>
              </w:rPr>
              <w:t>Layer</w:t>
            </w:r>
            <w:proofErr w:type="spellEnd"/>
            <w:r w:rsidRPr="00AD0728">
              <w:rPr>
                <w:rFonts w:ascii="Cambria" w:hAnsi="Cambria"/>
              </w:rPr>
              <w:t xml:space="preserve"> Discovery </w:t>
            </w:r>
            <w:proofErr w:type="spellStart"/>
            <w:r w:rsidRPr="00AD0728">
              <w:rPr>
                <w:rFonts w:ascii="Cambria" w:hAnsi="Cambria"/>
              </w:rPr>
              <w:t>Protocol</w:t>
            </w:r>
            <w:proofErr w:type="spellEnd"/>
            <w:r w:rsidRPr="00AD0728">
              <w:rPr>
                <w:rFonts w:ascii="Cambria" w:hAnsi="Cambria"/>
              </w:rPr>
              <w:t xml:space="preserve"> – IEEE 802.1AB).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obsługiwać takie mechanizm</w:t>
            </w:r>
            <w:r w:rsidR="003A1CCC" w:rsidRPr="00AD0728">
              <w:rPr>
                <w:rFonts w:ascii="Cambria" w:hAnsi="Cambria"/>
              </w:rPr>
              <w:t>y</w:t>
            </w:r>
            <w:r w:rsidRPr="00AD0728">
              <w:rPr>
                <w:rFonts w:ascii="Cambria" w:hAnsi="Cambria"/>
              </w:rPr>
              <w:t xml:space="preserve"> bezpieczeństwa jak dynamiczne blokowanie </w:t>
            </w:r>
            <w:proofErr w:type="spellStart"/>
            <w:r w:rsidRPr="00AD0728">
              <w:rPr>
                <w:rFonts w:ascii="Cambria" w:hAnsi="Cambria"/>
              </w:rPr>
              <w:t>broadcastów</w:t>
            </w:r>
            <w:proofErr w:type="spellEnd"/>
            <w:r w:rsidRPr="00AD0728">
              <w:rPr>
                <w:rFonts w:ascii="Cambria" w:hAnsi="Cambria"/>
              </w:rPr>
              <w:t xml:space="preserve"> ARP i pakietów DHCP od nieautoryzowanych hostów (DHCP </w:t>
            </w:r>
            <w:proofErr w:type="spellStart"/>
            <w:r w:rsidRPr="00AD0728">
              <w:rPr>
                <w:rFonts w:ascii="Cambria" w:hAnsi="Cambria"/>
              </w:rPr>
              <w:t>snooping</w:t>
            </w:r>
            <w:proofErr w:type="spellEnd"/>
            <w:r w:rsidRPr="00AD0728">
              <w:rPr>
                <w:rFonts w:ascii="Cambria" w:hAnsi="Cambria"/>
              </w:rPr>
              <w:t>).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posiadać mechanizm </w:t>
            </w:r>
            <w:proofErr w:type="spellStart"/>
            <w:r w:rsidRPr="00AD0728">
              <w:rPr>
                <w:rFonts w:ascii="Cambria" w:hAnsi="Cambria"/>
              </w:rPr>
              <w:t>priorytetowania</w:t>
            </w:r>
            <w:proofErr w:type="spellEnd"/>
            <w:r w:rsidRPr="00AD0728">
              <w:rPr>
                <w:rFonts w:ascii="Cambria" w:hAnsi="Cambria"/>
              </w:rPr>
              <w:t xml:space="preserve"> ruchu sieci (</w:t>
            </w:r>
            <w:proofErr w:type="spellStart"/>
            <w:r w:rsidRPr="00AD0728">
              <w:rPr>
                <w:rFonts w:ascii="Cambria" w:hAnsi="Cambria"/>
              </w:rPr>
              <w:t>Quality</w:t>
            </w:r>
            <w:proofErr w:type="spellEnd"/>
            <w:r w:rsidRPr="00AD0728">
              <w:rPr>
                <w:rFonts w:ascii="Cambria" w:hAnsi="Cambria"/>
              </w:rPr>
              <w:t xml:space="preserve"> of Service, </w:t>
            </w:r>
            <w:proofErr w:type="spellStart"/>
            <w:r w:rsidRPr="00AD0728">
              <w:rPr>
                <w:rFonts w:ascii="Cambria" w:hAnsi="Cambria"/>
              </w:rPr>
              <w:t>QoS</w:t>
            </w:r>
            <w:proofErr w:type="spellEnd"/>
            <w:r w:rsidRPr="00AD0728">
              <w:rPr>
                <w:rFonts w:ascii="Cambria" w:hAnsi="Cambria"/>
              </w:rPr>
              <w:t xml:space="preserve">) 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umożliwiać filtrowanie ruchu na poziomie portów. </w:t>
            </w:r>
          </w:p>
          <w:p w:rsidR="00D90C7D" w:rsidRPr="00AD0728" w:rsidRDefault="00D90C7D" w:rsidP="0049245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obsługiwać sieci VLAN w ilości nie mniejszej niż </w:t>
            </w:r>
            <w:r w:rsidR="0049245B" w:rsidRPr="00AD0728">
              <w:rPr>
                <w:rFonts w:ascii="Cambria" w:hAnsi="Cambria"/>
              </w:rPr>
              <w:t>64 z zastrzeżeniem, że musi istnieć możliwość przydzielenia dowolnego ID spośród 4094 VLAN.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obsługiwać IEEE  802.1X dla suplikanta na porcie. 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obsługiwać protokół SNMP w wersji 2c oraz 3.</w:t>
            </w:r>
          </w:p>
          <w:p w:rsidR="00D90C7D" w:rsidRPr="00AD0728" w:rsidRDefault="00D90C7D" w:rsidP="002830CB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mieć funkcję kopiowania ruchu na poziomie portu.</w:t>
            </w:r>
          </w:p>
          <w:p w:rsidR="0066290B" w:rsidRPr="00AD0728" w:rsidRDefault="00D90C7D" w:rsidP="003A1CCC">
            <w:pPr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Czas gwarancji producenta nie krótszy niż </w:t>
            </w:r>
            <w:r w:rsidR="003A1CCC" w:rsidRPr="00AD0728">
              <w:rPr>
                <w:rFonts w:ascii="Cambria" w:hAnsi="Cambria"/>
              </w:rPr>
              <w:t>24 miesią</w:t>
            </w:r>
            <w:r w:rsidRPr="00AD0728">
              <w:rPr>
                <w:rFonts w:ascii="Cambria" w:hAnsi="Cambria"/>
              </w:rPr>
              <w:t>c</w:t>
            </w:r>
            <w:r w:rsidR="003A1CCC" w:rsidRPr="00AD0728">
              <w:rPr>
                <w:rFonts w:ascii="Cambria" w:hAnsi="Cambria"/>
              </w:rPr>
              <w:t>e</w:t>
            </w:r>
            <w:r w:rsidRPr="00AD0728">
              <w:rPr>
                <w:rFonts w:ascii="Cambria" w:hAnsi="Cambria"/>
              </w:rPr>
              <w:t xml:space="preserve"> na przełącznik i 12 miesięcy na moduły optyczne. W czasie gwarancji musi być możliwy dostęp do aktualnej wersji oprogramowania przełącznika.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66696D" w:rsidP="00B74BB1">
            <w:pPr>
              <w:spacing w:before="240" w:after="0"/>
              <w:ind w:right="3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6410E">
              <w:rPr>
                <w:rFonts w:ascii="Cambria" w:hAnsi="Cambria" w:cs="Arial"/>
                <w:sz w:val="20"/>
                <w:szCs w:val="20"/>
                <w:highlight w:val="lightGray"/>
              </w:rPr>
              <w:lastRenderedPageBreak/>
              <w:t>spełnia / nie spełnia</w:t>
            </w:r>
          </w:p>
        </w:tc>
      </w:tr>
      <w:tr w:rsidR="00C6410E" w:rsidRPr="00CF648B" w:rsidTr="00B74BB1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E" w:rsidRPr="00AD0728" w:rsidRDefault="005601DE" w:rsidP="005601DE">
            <w:pPr>
              <w:spacing w:after="0" w:line="240" w:lineRule="auto"/>
              <w:ind w:left="360"/>
              <w:rPr>
                <w:rFonts w:ascii="Cambria" w:hAnsi="Cambria"/>
              </w:rPr>
            </w:pPr>
            <w:r w:rsidRPr="00AD0728">
              <w:rPr>
                <w:rFonts w:ascii="Cambria" w:hAnsi="Cambria" w:cs="Arial"/>
                <w:b/>
                <w:bCs/>
              </w:rPr>
              <w:t>P</w:t>
            </w:r>
            <w:r w:rsidR="00D65ED4" w:rsidRPr="00AD0728">
              <w:rPr>
                <w:rFonts w:ascii="Cambria" w:hAnsi="Cambria" w:cs="Arial"/>
                <w:b/>
                <w:bCs/>
              </w:rPr>
              <w:t>rzełącznik 24-portowy</w:t>
            </w:r>
            <w:r w:rsidRPr="00AD0728">
              <w:rPr>
                <w:rFonts w:ascii="Cambria" w:hAnsi="Cambria" w:cs="Arial"/>
                <w:b/>
                <w:bCs/>
              </w:rPr>
              <w:t xml:space="preserve"> (urządzenie do transmisji danych cyfrowych)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Pr="00AD0728" w:rsidRDefault="00C6410E" w:rsidP="00C6410E">
            <w:pPr>
              <w:spacing w:before="60" w:after="0"/>
              <w:ind w:left="284"/>
              <w:rPr>
                <w:rFonts w:ascii="Cambria" w:hAnsi="Cambria"/>
                <w:b/>
                <w:bCs/>
              </w:rPr>
            </w:pPr>
            <w:r w:rsidRPr="00AD0728">
              <w:rPr>
                <w:rFonts w:ascii="Cambria" w:hAnsi="Cambria"/>
                <w:b/>
                <w:bCs/>
              </w:rPr>
              <w:t xml:space="preserve">Producent </w:t>
            </w:r>
            <w:r w:rsidRPr="00AD0728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  <w:p w:rsidR="00C6410E" w:rsidRPr="00AD0728" w:rsidRDefault="00C6410E" w:rsidP="00C6410E">
            <w:pPr>
              <w:spacing w:before="240" w:after="0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AD0728">
              <w:rPr>
                <w:rFonts w:ascii="Cambria" w:hAnsi="Cambria"/>
                <w:b/>
                <w:bCs/>
              </w:rPr>
              <w:t xml:space="preserve">Model/nazwa </w:t>
            </w:r>
            <w:r w:rsidRPr="00AD0728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</w:tc>
      </w:tr>
      <w:tr w:rsidR="00C6410E" w:rsidRPr="00CF648B" w:rsidTr="006A6A55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Default="00C6410E" w:rsidP="00C6410E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2.2.</w:t>
            </w:r>
          </w:p>
        </w:tc>
        <w:tc>
          <w:tcPr>
            <w:tcW w:w="70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posiadać minimum 24 porty dostępowych RJ-45 Ethernet 10/100/1000Base-T zgodne z </w:t>
            </w:r>
            <w:proofErr w:type="spellStart"/>
            <w:r w:rsidRPr="00AD0728">
              <w:rPr>
                <w:rFonts w:ascii="Cambria" w:hAnsi="Cambria"/>
              </w:rPr>
              <w:t>PoE</w:t>
            </w:r>
            <w:proofErr w:type="spellEnd"/>
            <w:r w:rsidRPr="00AD0728">
              <w:rPr>
                <w:rFonts w:ascii="Cambria" w:hAnsi="Cambria"/>
              </w:rPr>
              <w:t xml:space="preserve">+ (IEEE 802.3at </w:t>
            </w:r>
            <w:proofErr w:type="spellStart"/>
            <w:r w:rsidRPr="00AD0728">
              <w:rPr>
                <w:rFonts w:ascii="Cambria" w:hAnsi="Cambria"/>
              </w:rPr>
              <w:t>PoE</w:t>
            </w:r>
            <w:proofErr w:type="spellEnd"/>
            <w:r w:rsidRPr="00AD0728">
              <w:rPr>
                <w:rFonts w:ascii="Cambria" w:hAnsi="Cambria"/>
              </w:rPr>
              <w:t>+) Auto-MDI/MDIX.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Budżet </w:t>
            </w:r>
            <w:proofErr w:type="spellStart"/>
            <w:r w:rsidRPr="00AD0728">
              <w:rPr>
                <w:rFonts w:ascii="Cambria" w:hAnsi="Cambria"/>
              </w:rPr>
              <w:t>PoE</w:t>
            </w:r>
            <w:proofErr w:type="spellEnd"/>
            <w:r w:rsidRPr="00AD0728">
              <w:rPr>
                <w:rFonts w:ascii="Cambria" w:hAnsi="Cambria"/>
              </w:rPr>
              <w:t xml:space="preserve"> musi wynosić minimum 185 W na wszystkie porty dostępowe.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Na wszystkich portach dostępowych musi być możliwość włączenia </w:t>
            </w:r>
            <w:proofErr w:type="spellStart"/>
            <w:r w:rsidRPr="00AD0728">
              <w:rPr>
                <w:rFonts w:ascii="Cambria" w:hAnsi="Cambria"/>
              </w:rPr>
              <w:t>Po</w:t>
            </w:r>
            <w:r w:rsidR="003A1CCC" w:rsidRPr="00AD0728">
              <w:rPr>
                <w:rFonts w:ascii="Cambria" w:hAnsi="Cambria"/>
              </w:rPr>
              <w:t>E</w:t>
            </w:r>
            <w:proofErr w:type="spellEnd"/>
            <w:r w:rsidRPr="00AD0728">
              <w:rPr>
                <w:rFonts w:ascii="Cambria" w:hAnsi="Cambria"/>
              </w:rPr>
              <w:t xml:space="preserve"> z mocą co najmniej 15.4W.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Minimum 2 porty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, porty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 muszą być niezależne od portów dostępowych, tzn. wykorzystanie portu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 nie może powodować zmniejszenie ilości portów dostępowych. 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Wszystkie porty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 muszą obsługiwać wkładki SFP.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Każdy przełącznik musi być wyposażony w jeden moduł optyczny SFP 1G DUPLEX SM, gniazda na złącza typu LC, długość fali 1310nm. 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lastRenderedPageBreak/>
              <w:t xml:space="preserve">Wszystkie moduły w portach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 muszą działać, jeżeli jest potrzebna licencja, należy ją dostarczyć wraz przełącznikiem.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Wydajność przełączania w warstwie 2 nie może być niższa niż 32Mpps i 48 </w:t>
            </w:r>
            <w:proofErr w:type="spellStart"/>
            <w:r w:rsidRPr="00AD0728">
              <w:rPr>
                <w:rFonts w:ascii="Cambria" w:hAnsi="Cambria"/>
              </w:rPr>
              <w:t>Gbps</w:t>
            </w:r>
            <w:proofErr w:type="spellEnd"/>
            <w:r w:rsidRPr="00AD0728">
              <w:rPr>
                <w:rFonts w:ascii="Cambria" w:hAnsi="Cambria"/>
              </w:rPr>
              <w:t xml:space="preserve">. 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nie może obsługiwać mniej niż </w:t>
            </w:r>
            <w:r w:rsidR="006F3288" w:rsidRPr="00AD0728">
              <w:rPr>
                <w:rFonts w:ascii="Cambria" w:hAnsi="Cambria"/>
              </w:rPr>
              <w:t>8</w:t>
            </w:r>
            <w:r w:rsidRPr="00AD0728">
              <w:rPr>
                <w:rFonts w:ascii="Cambria" w:hAnsi="Cambria"/>
              </w:rPr>
              <w:t xml:space="preserve"> 000 adresów MAC.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obsługiwać agregowanie połączeń fizycznych zgodne z IEEE 802.3ad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Wraz z przełącznikiem musi być dostarczony kabel zasilający.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nie może być wyższy niż 1U. 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być przystosowany do montowania w szafie </w:t>
            </w:r>
            <w:proofErr w:type="spellStart"/>
            <w:r w:rsidRPr="00AD0728">
              <w:rPr>
                <w:rFonts w:ascii="Cambria" w:hAnsi="Cambria"/>
              </w:rPr>
              <w:t>rack</w:t>
            </w:r>
            <w:proofErr w:type="spellEnd"/>
            <w:r w:rsidRPr="00AD0728">
              <w:rPr>
                <w:rFonts w:ascii="Cambria" w:hAnsi="Cambria"/>
              </w:rPr>
              <w:t>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być wyposażony w port konsoli do zarządzania przełącznikiem.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spacing w:after="0" w:line="240" w:lineRule="auto"/>
              <w:ind w:left="444" w:hanging="425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Zarządzanie przełącznikiem musi odbywać się za pośrednictwem interfejsu linii komend (CLI) przez port konsoli, Telnet, SSH, a także za pośrednictwem interfejsu WWW.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obsługiwać zdalne uwierzytelnianie za pomocą protokołów RADIUS i TACACS+ podczas uzyskiwania dostępu do administrowania przełącznikiem.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posiadać funkcjonalność klienta Telnet i SSH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obsługiwać protokół </w:t>
            </w:r>
            <w:proofErr w:type="spellStart"/>
            <w:r w:rsidRPr="00AD0728">
              <w:rPr>
                <w:rFonts w:ascii="Cambria" w:hAnsi="Cambria"/>
              </w:rPr>
              <w:t>Spanning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Tree</w:t>
            </w:r>
            <w:proofErr w:type="spellEnd"/>
            <w:r w:rsidRPr="00AD0728">
              <w:rPr>
                <w:rFonts w:ascii="Cambria" w:hAnsi="Cambria"/>
              </w:rPr>
              <w:t xml:space="preserve"> (IEEE 802.1d), </w:t>
            </w:r>
            <w:proofErr w:type="spellStart"/>
            <w:r w:rsidRPr="00AD0728">
              <w:rPr>
                <w:rFonts w:ascii="Cambria" w:hAnsi="Cambria"/>
              </w:rPr>
              <w:t>Rapid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Spannig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Tree</w:t>
            </w:r>
            <w:proofErr w:type="spellEnd"/>
            <w:r w:rsidRPr="00AD0728">
              <w:rPr>
                <w:rFonts w:ascii="Cambria" w:hAnsi="Cambria"/>
              </w:rPr>
              <w:t xml:space="preserve"> (IEEE 802.1w),  </w:t>
            </w:r>
            <w:proofErr w:type="spellStart"/>
            <w:r w:rsidRPr="00AD0728">
              <w:rPr>
                <w:rFonts w:ascii="Cambria" w:hAnsi="Cambria"/>
              </w:rPr>
              <w:t>Multiple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Spanning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Tree</w:t>
            </w:r>
            <w:proofErr w:type="spellEnd"/>
            <w:r w:rsidRPr="00AD0728">
              <w:rPr>
                <w:rFonts w:ascii="Cambria" w:hAnsi="Cambria"/>
              </w:rPr>
              <w:t xml:space="preserve"> (IEEE 802.1s), 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obsługiwać protokół LLDP (Link </w:t>
            </w:r>
            <w:proofErr w:type="spellStart"/>
            <w:r w:rsidRPr="00AD0728">
              <w:rPr>
                <w:rFonts w:ascii="Cambria" w:hAnsi="Cambria"/>
              </w:rPr>
              <w:t>Layer</w:t>
            </w:r>
            <w:proofErr w:type="spellEnd"/>
            <w:r w:rsidRPr="00AD0728">
              <w:rPr>
                <w:rFonts w:ascii="Cambria" w:hAnsi="Cambria"/>
              </w:rPr>
              <w:t xml:space="preserve"> Discovery </w:t>
            </w:r>
            <w:proofErr w:type="spellStart"/>
            <w:r w:rsidRPr="00AD0728">
              <w:rPr>
                <w:rFonts w:ascii="Cambria" w:hAnsi="Cambria"/>
              </w:rPr>
              <w:t>Protocol</w:t>
            </w:r>
            <w:proofErr w:type="spellEnd"/>
            <w:r w:rsidRPr="00AD0728">
              <w:rPr>
                <w:rFonts w:ascii="Cambria" w:hAnsi="Cambria"/>
              </w:rPr>
              <w:t xml:space="preserve"> – IEEE 802.1AB).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obsługiwać takie mechanizmu bezpieczeństwa jak dynamiczne blokowanie </w:t>
            </w:r>
            <w:proofErr w:type="spellStart"/>
            <w:r w:rsidRPr="00AD0728">
              <w:rPr>
                <w:rFonts w:ascii="Cambria" w:hAnsi="Cambria"/>
              </w:rPr>
              <w:t>broadcastów</w:t>
            </w:r>
            <w:proofErr w:type="spellEnd"/>
            <w:r w:rsidRPr="00AD0728">
              <w:rPr>
                <w:rFonts w:ascii="Cambria" w:hAnsi="Cambria"/>
              </w:rPr>
              <w:t xml:space="preserve"> ARP i pakietów DHCP od nieautoryzowanych hostów (DHCP </w:t>
            </w:r>
            <w:proofErr w:type="spellStart"/>
            <w:r w:rsidRPr="00AD0728">
              <w:rPr>
                <w:rFonts w:ascii="Cambria" w:hAnsi="Cambria"/>
              </w:rPr>
              <w:t>snooping</w:t>
            </w:r>
            <w:proofErr w:type="spellEnd"/>
            <w:r w:rsidRPr="00AD0728">
              <w:rPr>
                <w:rFonts w:ascii="Cambria" w:hAnsi="Cambria"/>
              </w:rPr>
              <w:t>).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posiadać mechanizm </w:t>
            </w:r>
            <w:proofErr w:type="spellStart"/>
            <w:r w:rsidRPr="00AD0728">
              <w:rPr>
                <w:rFonts w:ascii="Cambria" w:hAnsi="Cambria"/>
              </w:rPr>
              <w:t>priorytetowania</w:t>
            </w:r>
            <w:proofErr w:type="spellEnd"/>
            <w:r w:rsidRPr="00AD0728">
              <w:rPr>
                <w:rFonts w:ascii="Cambria" w:hAnsi="Cambria"/>
              </w:rPr>
              <w:t xml:space="preserve"> ruchu sieci (</w:t>
            </w:r>
            <w:proofErr w:type="spellStart"/>
            <w:r w:rsidRPr="00AD0728">
              <w:rPr>
                <w:rFonts w:ascii="Cambria" w:hAnsi="Cambria"/>
              </w:rPr>
              <w:t>Quality</w:t>
            </w:r>
            <w:proofErr w:type="spellEnd"/>
            <w:r w:rsidRPr="00AD0728">
              <w:rPr>
                <w:rFonts w:ascii="Cambria" w:hAnsi="Cambria"/>
              </w:rPr>
              <w:t xml:space="preserve"> of Service, </w:t>
            </w:r>
            <w:proofErr w:type="spellStart"/>
            <w:r w:rsidRPr="00AD0728">
              <w:rPr>
                <w:rFonts w:ascii="Cambria" w:hAnsi="Cambria"/>
              </w:rPr>
              <w:t>QoS</w:t>
            </w:r>
            <w:proofErr w:type="spellEnd"/>
            <w:r w:rsidRPr="00AD0728">
              <w:rPr>
                <w:rFonts w:ascii="Cambria" w:hAnsi="Cambria"/>
              </w:rPr>
              <w:t xml:space="preserve">) 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umożliwiać filtrowanie ruchu na poziomie portów. 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obsługiwać sieci VLAN w ilości nie mniejszej niż 6</w:t>
            </w:r>
            <w:r w:rsidR="00243440" w:rsidRPr="00AD0728">
              <w:rPr>
                <w:rFonts w:ascii="Cambria" w:hAnsi="Cambria"/>
              </w:rPr>
              <w:t>4 z zastrzeżeniem, że musi istnieć możliwość przydzielenia dowolnego ID spośród 4094 VLAN.</w:t>
            </w:r>
            <w:r w:rsidRPr="00AD0728">
              <w:rPr>
                <w:rFonts w:ascii="Cambria" w:hAnsi="Cambria"/>
              </w:rPr>
              <w:t xml:space="preserve"> 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obsługiwać IEEE  802.1X dla suplikanta na porcie. 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obsługiwać protokół SNMP w wersji 2c oraz 3.</w:t>
            </w:r>
          </w:p>
          <w:p w:rsidR="00C6410E" w:rsidRPr="00AD0728" w:rsidRDefault="00C6410E" w:rsidP="00C6410E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mieć funkcję kopiowania ruchu na poziomie portu.</w:t>
            </w:r>
          </w:p>
          <w:p w:rsidR="00C6410E" w:rsidRPr="00AD0728" w:rsidRDefault="00C6410E" w:rsidP="003A1CCC">
            <w:pPr>
              <w:numPr>
                <w:ilvl w:val="0"/>
                <w:numId w:val="5"/>
              </w:numPr>
              <w:ind w:left="444" w:hanging="425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Czas gwaran</w:t>
            </w:r>
            <w:r w:rsidR="003A1CCC" w:rsidRPr="00AD0728">
              <w:rPr>
                <w:rFonts w:ascii="Cambria" w:hAnsi="Cambria"/>
              </w:rPr>
              <w:t>cji producenta nie krótszy niż 24 miesiące</w:t>
            </w:r>
            <w:r w:rsidRPr="00AD0728">
              <w:rPr>
                <w:rFonts w:ascii="Cambria" w:hAnsi="Cambria"/>
              </w:rPr>
              <w:t xml:space="preserve"> na przełącznik i 12 miesięcy na moduły optyczne. W czasie gwarancji musi być możliwy dostęp do aktualnej wersji oprogramowania przełącznika.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Pr="00913FC0" w:rsidRDefault="00C6410E" w:rsidP="00C6410E">
            <w:pPr>
              <w:spacing w:before="60" w:after="0"/>
              <w:ind w:left="-127"/>
              <w:jc w:val="center"/>
              <w:rPr>
                <w:rFonts w:ascii="Cambria" w:hAnsi="Cambria"/>
                <w:b/>
                <w:bCs/>
              </w:rPr>
            </w:pPr>
            <w:r w:rsidRPr="00C6410E">
              <w:rPr>
                <w:rFonts w:ascii="Cambria" w:hAnsi="Cambria" w:cs="Arial"/>
                <w:sz w:val="20"/>
                <w:szCs w:val="20"/>
                <w:highlight w:val="lightGray"/>
              </w:rPr>
              <w:lastRenderedPageBreak/>
              <w:t>spełnia / nie spełnia</w:t>
            </w:r>
          </w:p>
        </w:tc>
      </w:tr>
      <w:tr w:rsidR="00C6410E" w:rsidRPr="00CF648B" w:rsidTr="00B74BB1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9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E" w:rsidRPr="00AD0728" w:rsidRDefault="005601DE" w:rsidP="005601DE">
            <w:pPr>
              <w:spacing w:before="60" w:after="0"/>
              <w:ind w:left="284"/>
              <w:rPr>
                <w:rFonts w:ascii="Cambria" w:hAnsi="Cambria"/>
                <w:b/>
                <w:bCs/>
              </w:rPr>
            </w:pPr>
            <w:r w:rsidRPr="00AD0728">
              <w:rPr>
                <w:rFonts w:ascii="Cambria" w:hAnsi="Cambria" w:cs="Arial"/>
                <w:b/>
                <w:bCs/>
              </w:rPr>
              <w:t>P</w:t>
            </w:r>
            <w:r w:rsidR="001531D5" w:rsidRPr="00AD0728">
              <w:rPr>
                <w:rFonts w:ascii="Cambria" w:hAnsi="Cambria" w:cs="Arial"/>
                <w:b/>
                <w:bCs/>
              </w:rPr>
              <w:t>rzełącznik 8-portowy</w:t>
            </w:r>
            <w:r w:rsidRPr="00AD0728">
              <w:rPr>
                <w:rFonts w:ascii="Cambria" w:hAnsi="Cambria" w:cs="Arial"/>
                <w:b/>
                <w:bCs/>
              </w:rPr>
              <w:t xml:space="preserve"> (urządzenie do transmisji danych cyfrowych)</w:t>
            </w:r>
          </w:p>
        </w:tc>
        <w:tc>
          <w:tcPr>
            <w:tcW w:w="458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Pr="00AD0728" w:rsidRDefault="00C6410E" w:rsidP="00C6410E">
            <w:pPr>
              <w:spacing w:before="60" w:after="0"/>
              <w:ind w:left="284"/>
              <w:rPr>
                <w:rFonts w:ascii="Cambria" w:hAnsi="Cambria"/>
                <w:b/>
                <w:bCs/>
              </w:rPr>
            </w:pPr>
            <w:r w:rsidRPr="00AD0728">
              <w:rPr>
                <w:rFonts w:ascii="Cambria" w:hAnsi="Cambria"/>
                <w:b/>
                <w:bCs/>
              </w:rPr>
              <w:t xml:space="preserve">Producent </w:t>
            </w:r>
            <w:r w:rsidRPr="00AD0728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  <w:p w:rsidR="00C6410E" w:rsidRPr="00AD0728" w:rsidRDefault="00C6410E" w:rsidP="00C6410E">
            <w:pPr>
              <w:spacing w:before="60" w:after="0"/>
              <w:ind w:left="284"/>
              <w:rPr>
                <w:rFonts w:ascii="Cambria" w:hAnsi="Cambria"/>
                <w:b/>
                <w:bCs/>
              </w:rPr>
            </w:pPr>
            <w:r w:rsidRPr="00AD0728">
              <w:rPr>
                <w:rFonts w:ascii="Cambria" w:hAnsi="Cambria"/>
                <w:b/>
                <w:bCs/>
              </w:rPr>
              <w:t xml:space="preserve">Model/nazwa </w:t>
            </w:r>
            <w:r w:rsidRPr="00AD0728">
              <w:rPr>
                <w:rFonts w:ascii="Cambria" w:hAnsi="Cambria"/>
                <w:b/>
                <w:bCs/>
                <w:highlight w:val="lightGray"/>
              </w:rPr>
              <w:t>……………………………</w:t>
            </w:r>
          </w:p>
        </w:tc>
      </w:tr>
      <w:tr w:rsidR="00C6410E" w:rsidRPr="00CF648B" w:rsidTr="006A6A55">
        <w:trPr>
          <w:jc w:val="center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Default="00C6410E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3.2.</w:t>
            </w:r>
          </w:p>
        </w:tc>
        <w:tc>
          <w:tcPr>
            <w:tcW w:w="70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posiadać minimum 8 portów dostępowych RJ-45 Ethernet 10/100/1000Base-T zgodne z </w:t>
            </w:r>
            <w:proofErr w:type="spellStart"/>
            <w:r w:rsidRPr="00AD0728">
              <w:rPr>
                <w:rFonts w:ascii="Cambria" w:hAnsi="Cambria"/>
              </w:rPr>
              <w:t>PoE</w:t>
            </w:r>
            <w:proofErr w:type="spellEnd"/>
            <w:r w:rsidRPr="00AD0728">
              <w:rPr>
                <w:rFonts w:ascii="Cambria" w:hAnsi="Cambria"/>
              </w:rPr>
              <w:t xml:space="preserve">+ (IEEE 802.3at </w:t>
            </w:r>
            <w:proofErr w:type="spellStart"/>
            <w:r w:rsidRPr="00AD0728">
              <w:rPr>
                <w:rFonts w:ascii="Cambria" w:hAnsi="Cambria"/>
              </w:rPr>
              <w:t>PoE</w:t>
            </w:r>
            <w:proofErr w:type="spellEnd"/>
            <w:r w:rsidRPr="00AD0728">
              <w:rPr>
                <w:rFonts w:ascii="Cambria" w:hAnsi="Cambria"/>
              </w:rPr>
              <w:t>+) Auto-MDI/MDIX.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Budżet </w:t>
            </w:r>
            <w:proofErr w:type="spellStart"/>
            <w:r w:rsidRPr="00AD0728">
              <w:rPr>
                <w:rFonts w:ascii="Cambria" w:hAnsi="Cambria"/>
              </w:rPr>
              <w:t>PoE</w:t>
            </w:r>
            <w:proofErr w:type="spellEnd"/>
            <w:r w:rsidRPr="00AD0728">
              <w:rPr>
                <w:rFonts w:ascii="Cambria" w:hAnsi="Cambria"/>
              </w:rPr>
              <w:t xml:space="preserve"> musi wynosić minimum 62 W na wszystkie porty dostępowe.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Na wszystkich portach dostępowych musi być możliwość włączenia </w:t>
            </w:r>
            <w:proofErr w:type="spellStart"/>
            <w:r w:rsidRPr="00AD0728">
              <w:rPr>
                <w:rFonts w:ascii="Cambria" w:hAnsi="Cambria"/>
              </w:rPr>
              <w:t>Po</w:t>
            </w:r>
            <w:r w:rsidR="003A1CCC" w:rsidRPr="00AD0728">
              <w:rPr>
                <w:rFonts w:ascii="Cambria" w:hAnsi="Cambria"/>
              </w:rPr>
              <w:t>E</w:t>
            </w:r>
            <w:proofErr w:type="spellEnd"/>
            <w:r w:rsidRPr="00AD0728">
              <w:rPr>
                <w:rFonts w:ascii="Cambria" w:hAnsi="Cambria"/>
              </w:rPr>
              <w:t xml:space="preserve"> z mocą co najmniej 15.4W.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Minimum 2 porty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, porty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 muszą być niezależne od portów dostępowych, tzn. wykorzystanie portu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 nie może powodować zmniejszenie ilości portów dostępowych. 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Wszystkie porty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 muszą obsługiwać wkładki SFP.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Wszystkie moduły w portach typu </w:t>
            </w:r>
            <w:proofErr w:type="spellStart"/>
            <w:r w:rsidRPr="00AD0728">
              <w:rPr>
                <w:rFonts w:ascii="Cambria" w:hAnsi="Cambria"/>
              </w:rPr>
              <w:t>uplink</w:t>
            </w:r>
            <w:proofErr w:type="spellEnd"/>
            <w:r w:rsidRPr="00AD0728">
              <w:rPr>
                <w:rFonts w:ascii="Cambria" w:hAnsi="Cambria"/>
              </w:rPr>
              <w:t xml:space="preserve"> muszą działać, jeżeli jest potrzebna licencja, należy ją dostarczyć wraz przełącznikiem.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Wydajność przełączania w warstwie 2 nie może być niższa niż 12Mpps i 16 </w:t>
            </w:r>
            <w:proofErr w:type="spellStart"/>
            <w:r w:rsidRPr="00AD0728">
              <w:rPr>
                <w:rFonts w:ascii="Cambria" w:hAnsi="Cambria"/>
              </w:rPr>
              <w:t>Gbps</w:t>
            </w:r>
            <w:proofErr w:type="spellEnd"/>
            <w:r w:rsidRPr="00AD0728">
              <w:rPr>
                <w:rFonts w:ascii="Cambria" w:hAnsi="Cambria"/>
              </w:rPr>
              <w:t xml:space="preserve">. 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</w:t>
            </w:r>
            <w:r w:rsidR="000D760B" w:rsidRPr="00AD0728">
              <w:rPr>
                <w:rFonts w:ascii="Cambria" w:hAnsi="Cambria"/>
              </w:rPr>
              <w:t>nie może obsługiwać mniej niż 8</w:t>
            </w:r>
            <w:r w:rsidRPr="00AD0728">
              <w:rPr>
                <w:rFonts w:ascii="Cambria" w:hAnsi="Cambria"/>
              </w:rPr>
              <w:t xml:space="preserve"> 000 adresów MAC.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obsługiwać agregowanie połączeń fizycznych zgodne z IEEE 802.3ad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Wraz z przełącznikiem musi być dostarczony kabel zasilający.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nie może być wyższy niż 1U. 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być przystosowany do montowania w szafie </w:t>
            </w:r>
            <w:proofErr w:type="spellStart"/>
            <w:r w:rsidRPr="00AD0728">
              <w:rPr>
                <w:rFonts w:ascii="Cambria" w:hAnsi="Cambria"/>
              </w:rPr>
              <w:t>rack</w:t>
            </w:r>
            <w:proofErr w:type="spellEnd"/>
            <w:r w:rsidRPr="00AD0728">
              <w:rPr>
                <w:rFonts w:ascii="Cambria" w:hAnsi="Cambria"/>
              </w:rPr>
              <w:t>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być wyposażony w port konsoli do zarządzania przełącznikiem.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spacing w:after="0" w:line="240" w:lineRule="auto"/>
              <w:ind w:left="444"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Zarządzanie przełącznikiem musi odbywać się za pośrednictwem interfejsu linii komend (CLI) przez port konsoli, Telnet, SSH, a także za pośrednictwem interfejsu WWW.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obsługiwać zdalne uwierzytelnianie za pomocą protokołów RADIUS i TACACS+ podczas uzyskiwania dostępu do administrowania przełącznikiem.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posiadać funkcjonalność klienta Telnet i SSH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obsługiwać protokół </w:t>
            </w:r>
            <w:proofErr w:type="spellStart"/>
            <w:r w:rsidRPr="00AD0728">
              <w:rPr>
                <w:rFonts w:ascii="Cambria" w:hAnsi="Cambria"/>
              </w:rPr>
              <w:t>Spanning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Tree</w:t>
            </w:r>
            <w:proofErr w:type="spellEnd"/>
            <w:r w:rsidRPr="00AD0728">
              <w:rPr>
                <w:rFonts w:ascii="Cambria" w:hAnsi="Cambria"/>
              </w:rPr>
              <w:t xml:space="preserve"> (IEEE 802.1d), </w:t>
            </w:r>
            <w:proofErr w:type="spellStart"/>
            <w:r w:rsidRPr="00AD0728">
              <w:rPr>
                <w:rFonts w:ascii="Cambria" w:hAnsi="Cambria"/>
              </w:rPr>
              <w:t>Rapid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Spannig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Tree</w:t>
            </w:r>
            <w:proofErr w:type="spellEnd"/>
            <w:r w:rsidRPr="00AD0728">
              <w:rPr>
                <w:rFonts w:ascii="Cambria" w:hAnsi="Cambria"/>
              </w:rPr>
              <w:t xml:space="preserve"> (IEEE 802.1w),  </w:t>
            </w:r>
            <w:proofErr w:type="spellStart"/>
            <w:r w:rsidRPr="00AD0728">
              <w:rPr>
                <w:rFonts w:ascii="Cambria" w:hAnsi="Cambria"/>
              </w:rPr>
              <w:t>Multiple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Spanning</w:t>
            </w:r>
            <w:proofErr w:type="spellEnd"/>
            <w:r w:rsidRPr="00AD0728">
              <w:rPr>
                <w:rFonts w:ascii="Cambria" w:hAnsi="Cambria"/>
              </w:rPr>
              <w:t xml:space="preserve"> </w:t>
            </w:r>
            <w:proofErr w:type="spellStart"/>
            <w:r w:rsidRPr="00AD0728">
              <w:rPr>
                <w:rFonts w:ascii="Cambria" w:hAnsi="Cambria"/>
              </w:rPr>
              <w:t>Tree</w:t>
            </w:r>
            <w:proofErr w:type="spellEnd"/>
            <w:r w:rsidRPr="00AD0728">
              <w:rPr>
                <w:rFonts w:ascii="Cambria" w:hAnsi="Cambria"/>
              </w:rPr>
              <w:t xml:space="preserve"> (IEEE 802.1s), 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obsługiwać protokół LLDP (Link </w:t>
            </w:r>
            <w:proofErr w:type="spellStart"/>
            <w:r w:rsidRPr="00AD0728">
              <w:rPr>
                <w:rFonts w:ascii="Cambria" w:hAnsi="Cambria"/>
              </w:rPr>
              <w:t>Layer</w:t>
            </w:r>
            <w:proofErr w:type="spellEnd"/>
            <w:r w:rsidRPr="00AD0728">
              <w:rPr>
                <w:rFonts w:ascii="Cambria" w:hAnsi="Cambria"/>
              </w:rPr>
              <w:t xml:space="preserve"> Discovery </w:t>
            </w:r>
            <w:proofErr w:type="spellStart"/>
            <w:r w:rsidRPr="00AD0728">
              <w:rPr>
                <w:rFonts w:ascii="Cambria" w:hAnsi="Cambria"/>
              </w:rPr>
              <w:t>Protocol</w:t>
            </w:r>
            <w:proofErr w:type="spellEnd"/>
            <w:r w:rsidRPr="00AD0728">
              <w:rPr>
                <w:rFonts w:ascii="Cambria" w:hAnsi="Cambria"/>
              </w:rPr>
              <w:t xml:space="preserve"> – IEEE 802.1AB).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obsługiwać takie mechanizmu bezpieczeństwa jak dynamiczne blokowanie </w:t>
            </w:r>
            <w:proofErr w:type="spellStart"/>
            <w:r w:rsidRPr="00AD0728">
              <w:rPr>
                <w:rFonts w:ascii="Cambria" w:hAnsi="Cambria"/>
              </w:rPr>
              <w:t>broadcastów</w:t>
            </w:r>
            <w:proofErr w:type="spellEnd"/>
            <w:r w:rsidRPr="00AD0728">
              <w:rPr>
                <w:rFonts w:ascii="Cambria" w:hAnsi="Cambria"/>
              </w:rPr>
              <w:t xml:space="preserve"> ARP i pakietów DHCP od nieautoryzowanych hostów (DHCP </w:t>
            </w:r>
            <w:proofErr w:type="spellStart"/>
            <w:r w:rsidRPr="00AD0728">
              <w:rPr>
                <w:rFonts w:ascii="Cambria" w:hAnsi="Cambria"/>
              </w:rPr>
              <w:t>snooping</w:t>
            </w:r>
            <w:proofErr w:type="spellEnd"/>
            <w:r w:rsidRPr="00AD0728">
              <w:rPr>
                <w:rFonts w:ascii="Cambria" w:hAnsi="Cambria"/>
              </w:rPr>
              <w:t>).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posiadać mechanizm </w:t>
            </w:r>
            <w:proofErr w:type="spellStart"/>
            <w:r w:rsidRPr="00AD0728">
              <w:rPr>
                <w:rFonts w:ascii="Cambria" w:hAnsi="Cambria"/>
              </w:rPr>
              <w:t>priorytetowania</w:t>
            </w:r>
            <w:proofErr w:type="spellEnd"/>
            <w:r w:rsidRPr="00AD0728">
              <w:rPr>
                <w:rFonts w:ascii="Cambria" w:hAnsi="Cambria"/>
              </w:rPr>
              <w:t xml:space="preserve"> ruchu sieci (</w:t>
            </w:r>
            <w:proofErr w:type="spellStart"/>
            <w:r w:rsidRPr="00AD0728">
              <w:rPr>
                <w:rFonts w:ascii="Cambria" w:hAnsi="Cambria"/>
              </w:rPr>
              <w:t>Quality</w:t>
            </w:r>
            <w:proofErr w:type="spellEnd"/>
            <w:r w:rsidRPr="00AD0728">
              <w:rPr>
                <w:rFonts w:ascii="Cambria" w:hAnsi="Cambria"/>
              </w:rPr>
              <w:t xml:space="preserve"> of Service, </w:t>
            </w:r>
            <w:proofErr w:type="spellStart"/>
            <w:r w:rsidRPr="00AD0728">
              <w:rPr>
                <w:rFonts w:ascii="Cambria" w:hAnsi="Cambria"/>
              </w:rPr>
              <w:t>QoS</w:t>
            </w:r>
            <w:proofErr w:type="spellEnd"/>
            <w:r w:rsidRPr="00AD0728">
              <w:rPr>
                <w:rFonts w:ascii="Cambria" w:hAnsi="Cambria"/>
              </w:rPr>
              <w:t xml:space="preserve">) 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umożliwiać filtrowanie ruchu na poziomie portów. 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obsługiwać sieci VLAN w ilości nie mniejszej niż 6</w:t>
            </w:r>
            <w:r w:rsidR="00185385" w:rsidRPr="00AD0728">
              <w:rPr>
                <w:rFonts w:ascii="Cambria" w:hAnsi="Cambria"/>
              </w:rPr>
              <w:t>4 z zastrzeżeniem, że musi istnieć możliwość przydzielenia dowolnego ID spośród 4094 VLAN.</w:t>
            </w:r>
            <w:r w:rsidRPr="00AD0728">
              <w:rPr>
                <w:rFonts w:ascii="Cambria" w:hAnsi="Cambria"/>
              </w:rPr>
              <w:t xml:space="preserve"> 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 xml:space="preserve">Przełącznik musi obsługiwać IEEE  802.1X dla suplikanta na porcie. 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obsługiwać protokół SNMP w wersji 2c oraz 3.</w:t>
            </w:r>
          </w:p>
          <w:p w:rsidR="00C6410E" w:rsidRPr="00AD0728" w:rsidRDefault="00C6410E" w:rsidP="00C6410E">
            <w:pPr>
              <w:numPr>
                <w:ilvl w:val="0"/>
                <w:numId w:val="6"/>
              </w:numPr>
              <w:ind w:left="444"/>
              <w:contextualSpacing/>
              <w:rPr>
                <w:rFonts w:ascii="Cambria" w:hAnsi="Cambria"/>
              </w:rPr>
            </w:pPr>
            <w:r w:rsidRPr="00AD0728">
              <w:rPr>
                <w:rFonts w:ascii="Cambria" w:hAnsi="Cambria"/>
              </w:rPr>
              <w:t>Przełącznik musi mieć funkcję kopiowania ruchu na poziomie portu.</w:t>
            </w:r>
          </w:p>
          <w:p w:rsidR="00C6410E" w:rsidRPr="00AD0728" w:rsidRDefault="00C6410E" w:rsidP="003A1CCC">
            <w:pPr>
              <w:spacing w:before="60" w:after="0"/>
              <w:ind w:left="444" w:hanging="360"/>
              <w:rPr>
                <w:rFonts w:ascii="Cambria" w:hAnsi="Cambria"/>
                <w:b/>
                <w:bCs/>
              </w:rPr>
            </w:pPr>
            <w:r w:rsidRPr="00AD0728">
              <w:rPr>
                <w:rFonts w:ascii="Cambria" w:hAnsi="Cambria"/>
              </w:rPr>
              <w:t xml:space="preserve">Czas gwarancji producenta nie krótszy niż </w:t>
            </w:r>
            <w:r w:rsidR="003A1CCC" w:rsidRPr="00AD0728">
              <w:rPr>
                <w:rFonts w:ascii="Cambria" w:hAnsi="Cambria"/>
              </w:rPr>
              <w:t>24 miesiące</w:t>
            </w:r>
            <w:r w:rsidRPr="00AD0728">
              <w:rPr>
                <w:rFonts w:ascii="Cambria" w:hAnsi="Cambria"/>
              </w:rPr>
              <w:t xml:space="preserve"> na przełącznik i 12 miesięcy na moduły optyczne. W czasie gwarancji musi być możliwy dostęp do aktualnej wersji oprogramowania przełącznika.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10E" w:rsidRPr="00913FC0" w:rsidRDefault="00C6410E" w:rsidP="00623970">
            <w:pPr>
              <w:spacing w:before="60" w:after="0"/>
              <w:ind w:left="-108"/>
              <w:jc w:val="center"/>
              <w:rPr>
                <w:rFonts w:ascii="Cambria" w:hAnsi="Cambria"/>
                <w:b/>
                <w:bCs/>
              </w:rPr>
            </w:pPr>
            <w:r w:rsidRPr="00B74BB1">
              <w:rPr>
                <w:rFonts w:ascii="Cambria" w:hAnsi="Cambria" w:cs="Arial"/>
                <w:sz w:val="20"/>
                <w:szCs w:val="20"/>
                <w:highlight w:val="lightGray"/>
              </w:rPr>
              <w:t>spełnia / nie spełnia</w:t>
            </w:r>
          </w:p>
        </w:tc>
      </w:tr>
      <w:tr w:rsidR="00534BFE" w:rsidRPr="00CF648B" w:rsidTr="00B74BB1">
        <w:trPr>
          <w:jc w:val="center"/>
        </w:trPr>
        <w:tc>
          <w:tcPr>
            <w:tcW w:w="1031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BFE" w:rsidRPr="00534BFE" w:rsidRDefault="00534BFE" w:rsidP="00534BFE">
            <w:pPr>
              <w:spacing w:before="120" w:after="120"/>
              <w:ind w:right="33"/>
              <w:jc w:val="both"/>
              <w:rPr>
                <w:rFonts w:ascii="Cambria" w:hAnsi="Cambria" w:cs="Arial"/>
              </w:rPr>
            </w:pPr>
            <w:r w:rsidRPr="00534BFE">
              <w:rPr>
                <w:rFonts w:ascii="Cambria" w:hAnsi="Cambria" w:cs="Arial"/>
              </w:rPr>
              <w:t xml:space="preserve">Uwagi do wszystkich modułów optycznych: Kody kreskowe nadrukowane przez producenta na module SFP/SFP+ (co najmniej numer seryjny) mają być bezproblemowo czytane przez skaner kodów </w:t>
            </w:r>
            <w:proofErr w:type="spellStart"/>
            <w:r w:rsidRPr="00534BFE">
              <w:rPr>
                <w:rFonts w:ascii="Cambria" w:hAnsi="Cambria" w:cs="Arial"/>
              </w:rPr>
              <w:t>Metrologic</w:t>
            </w:r>
            <w:proofErr w:type="spellEnd"/>
            <w:r w:rsidRPr="00534BFE">
              <w:rPr>
                <w:rFonts w:ascii="Cambria" w:hAnsi="Cambria" w:cs="Arial"/>
              </w:rPr>
              <w:t xml:space="preserve"> MS9540 </w:t>
            </w:r>
            <w:proofErr w:type="spellStart"/>
            <w:r w:rsidRPr="00534BFE">
              <w:rPr>
                <w:rFonts w:ascii="Cambria" w:hAnsi="Cambria" w:cs="Arial"/>
              </w:rPr>
              <w:t>Voyager</w:t>
            </w:r>
            <w:proofErr w:type="spellEnd"/>
            <w:r w:rsidRPr="00534BFE">
              <w:rPr>
                <w:rFonts w:ascii="Cambria" w:hAnsi="Cambria" w:cs="Arial"/>
              </w:rPr>
              <w:t xml:space="preserve"> lub należy dostarczyć czytnik, który będzie odczytywał te kody.</w:t>
            </w:r>
          </w:p>
        </w:tc>
      </w:tr>
    </w:tbl>
    <w:p w:rsidR="00C00B73" w:rsidRDefault="00C00B73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6A6A55" w:rsidRPr="0014496F" w:rsidRDefault="00AC3C9C" w:rsidP="0014496F">
      <w:pPr>
        <w:numPr>
          <w:ilvl w:val="0"/>
          <w:numId w:val="1"/>
        </w:numPr>
        <w:spacing w:after="0" w:line="240" w:lineRule="auto"/>
        <w:rPr>
          <w:rFonts w:ascii="Cambria" w:hAnsi="Cambria" w:cs="Arial"/>
          <w:b/>
        </w:rPr>
      </w:pPr>
      <w:r w:rsidRPr="0066696D">
        <w:rPr>
          <w:rFonts w:ascii="Cambria" w:hAnsi="Cambria" w:cs="Arial"/>
          <w:b/>
        </w:rPr>
        <w:t>WYCENA</w:t>
      </w:r>
    </w:p>
    <w:tbl>
      <w:tblPr>
        <w:tblStyle w:val="Tabela-Siatka"/>
        <w:tblpPr w:leftFromText="141" w:rightFromText="141" w:vertAnchor="page" w:horzAnchor="margin" w:tblpY="1855"/>
        <w:tblW w:w="10740" w:type="dxa"/>
        <w:tblLook w:val="04A0" w:firstRow="1" w:lastRow="0" w:firstColumn="1" w:lastColumn="0" w:noHBand="0" w:noVBand="1"/>
      </w:tblPr>
      <w:tblGrid>
        <w:gridCol w:w="2802"/>
        <w:gridCol w:w="708"/>
        <w:gridCol w:w="1702"/>
        <w:gridCol w:w="1984"/>
        <w:gridCol w:w="1418"/>
        <w:gridCol w:w="2126"/>
      </w:tblGrid>
      <w:tr w:rsidR="001111D7" w:rsidTr="00844441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111D7" w:rsidRPr="0066696D" w:rsidRDefault="001111D7" w:rsidP="001111D7">
            <w:pPr>
              <w:spacing w:after="0"/>
              <w:ind w:right="33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Przedmiot zamówienia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111D7" w:rsidRPr="0066696D" w:rsidRDefault="001111D7" w:rsidP="001111D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szt.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111D7" w:rsidRPr="0066696D" w:rsidRDefault="001111D7" w:rsidP="001111D7">
            <w:pPr>
              <w:spacing w:after="0"/>
              <w:ind w:hanging="71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Cena jednostkowa netto w PLN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111D7" w:rsidRPr="0066696D" w:rsidRDefault="001111D7" w:rsidP="001111D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netto</w:t>
            </w:r>
          </w:p>
          <w:p w:rsidR="001111D7" w:rsidRPr="0066696D" w:rsidRDefault="001111D7" w:rsidP="001111D7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 PLN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11D7" w:rsidRPr="0066696D" w:rsidRDefault="001111D7" w:rsidP="001111D7">
            <w:pPr>
              <w:spacing w:after="0"/>
              <w:ind w:left="72" w:right="-70" w:hanging="144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Kwota podatku VAT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111D7" w:rsidRPr="0066696D" w:rsidRDefault="001111D7" w:rsidP="00844441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brutto/bez VAT* w</w:t>
            </w:r>
            <w:r w:rsidR="00844441">
              <w:rPr>
                <w:rFonts w:ascii="Cambria" w:hAnsi="Cambria" w:cs="Arial"/>
                <w:b/>
                <w:bCs/>
              </w:rPr>
              <w:t> </w:t>
            </w:r>
            <w:r w:rsidRPr="0066696D">
              <w:rPr>
                <w:rFonts w:ascii="Cambria" w:hAnsi="Cambria" w:cs="Arial"/>
                <w:b/>
                <w:bCs/>
              </w:rPr>
              <w:t>PLN</w:t>
            </w: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66696D" w:rsidRDefault="001111D7" w:rsidP="001111D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1111D7" w:rsidRPr="0066696D" w:rsidRDefault="001111D7" w:rsidP="001111D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111D7" w:rsidRPr="0066696D" w:rsidRDefault="001111D7" w:rsidP="001111D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111D7" w:rsidRPr="0066696D" w:rsidRDefault="001111D7" w:rsidP="001111D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111D7" w:rsidRPr="0066696D" w:rsidRDefault="001111D7" w:rsidP="001111D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111D7" w:rsidRPr="0066696D" w:rsidRDefault="001111D7" w:rsidP="001111D7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AD0728" w:rsidRDefault="005601DE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AD0728">
              <w:rPr>
                <w:rFonts w:ascii="Cambria" w:hAnsi="Cambria" w:cs="Arial"/>
                <w:bCs/>
              </w:rPr>
              <w:t>P</w:t>
            </w:r>
            <w:r w:rsidR="001111D7" w:rsidRPr="00AD0728">
              <w:rPr>
                <w:rFonts w:ascii="Cambria" w:hAnsi="Cambria" w:cs="Arial"/>
                <w:bCs/>
              </w:rPr>
              <w:t>rzełącznik 48</w:t>
            </w:r>
            <w:r w:rsidRPr="00AD0728">
              <w:rPr>
                <w:rFonts w:ascii="Cambria" w:hAnsi="Cambria" w:cs="Arial"/>
                <w:bCs/>
              </w:rPr>
              <w:noBreakHyphen/>
            </w:r>
            <w:r w:rsidR="001111D7" w:rsidRPr="00AD0728">
              <w:rPr>
                <w:rFonts w:ascii="Cambria" w:hAnsi="Cambria" w:cs="Arial"/>
                <w:bCs/>
              </w:rPr>
              <w:t>portowy</w:t>
            </w:r>
            <w:r w:rsidRPr="00AD0728">
              <w:rPr>
                <w:rFonts w:ascii="Cambria" w:hAnsi="Cambria" w:cs="Arial"/>
                <w:bCs/>
              </w:rPr>
              <w:t xml:space="preserve"> (urządzenie do transmisji danych cyfrowych)</w:t>
            </w:r>
          </w:p>
        </w:tc>
        <w:tc>
          <w:tcPr>
            <w:tcW w:w="708" w:type="dxa"/>
            <w:vAlign w:val="center"/>
          </w:tcPr>
          <w:p w:rsidR="001111D7" w:rsidRPr="00C73243" w:rsidRDefault="001111D7" w:rsidP="001111D7">
            <w:pPr>
              <w:spacing w:after="0"/>
              <w:jc w:val="center"/>
              <w:rPr>
                <w:rFonts w:ascii="Cambria" w:hAnsi="Cambria" w:cs="Arial"/>
              </w:rPr>
            </w:pPr>
            <w:r w:rsidRPr="00C73243">
              <w:rPr>
                <w:rFonts w:ascii="Cambria" w:hAnsi="Cambria" w:cs="Arial"/>
              </w:rPr>
              <w:t>1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AD0728" w:rsidRDefault="001111D7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AD0728">
              <w:rPr>
                <w:rFonts w:ascii="Cambria" w:hAnsi="Cambria" w:cs="Arial"/>
                <w:bCs/>
              </w:rPr>
              <w:t>Usługa</w:t>
            </w:r>
            <w:r w:rsidR="0067278A" w:rsidRPr="00AD0728">
              <w:rPr>
                <w:rFonts w:ascii="Cambria" w:hAnsi="Cambria" w:cs="Arial"/>
                <w:bCs/>
              </w:rPr>
              <w:t>**</w:t>
            </w:r>
            <w:r w:rsidRPr="00AD0728">
              <w:rPr>
                <w:rFonts w:ascii="Cambria" w:hAnsi="Cambria" w:cs="Arial"/>
                <w:bCs/>
              </w:rPr>
              <w:t xml:space="preserve"> wsparcia technicznego dla </w:t>
            </w:r>
            <w:r w:rsidR="005601DE" w:rsidRPr="00AD0728">
              <w:rPr>
                <w:rFonts w:ascii="Cambria" w:hAnsi="Cambria" w:cs="Arial"/>
                <w:bCs/>
              </w:rPr>
              <w:t xml:space="preserve"> przełącznika 48</w:t>
            </w:r>
            <w:r w:rsidR="005601DE" w:rsidRPr="00AD0728">
              <w:rPr>
                <w:rFonts w:ascii="Cambria" w:hAnsi="Cambria" w:cs="Arial"/>
                <w:bCs/>
              </w:rPr>
              <w:noBreakHyphen/>
              <w:t>portowego (</w:t>
            </w:r>
            <w:r w:rsidRPr="00AD0728">
              <w:rPr>
                <w:rFonts w:ascii="Cambria" w:hAnsi="Cambria" w:cs="Arial"/>
                <w:bCs/>
              </w:rPr>
              <w:t>urządzenia d</w:t>
            </w:r>
            <w:r w:rsidR="005601DE" w:rsidRPr="00AD0728">
              <w:rPr>
                <w:rFonts w:ascii="Cambria" w:hAnsi="Cambria" w:cs="Arial"/>
                <w:bCs/>
              </w:rPr>
              <w:t>o transmisji danych cyfrowych)</w:t>
            </w:r>
          </w:p>
        </w:tc>
        <w:tc>
          <w:tcPr>
            <w:tcW w:w="708" w:type="dxa"/>
            <w:vAlign w:val="center"/>
          </w:tcPr>
          <w:p w:rsidR="001111D7" w:rsidRPr="00C73243" w:rsidRDefault="001111D7" w:rsidP="001111D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AD0728" w:rsidRDefault="005601DE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AD0728">
              <w:rPr>
                <w:rFonts w:ascii="Cambria" w:hAnsi="Cambria" w:cs="Arial"/>
                <w:bCs/>
              </w:rPr>
              <w:t>Przełącznik 24</w:t>
            </w:r>
            <w:r w:rsidRPr="00AD0728">
              <w:rPr>
                <w:rFonts w:ascii="Cambria" w:hAnsi="Cambria" w:cs="Arial"/>
                <w:bCs/>
              </w:rPr>
              <w:noBreakHyphen/>
              <w:t>portowy (u</w:t>
            </w:r>
            <w:r w:rsidR="001111D7" w:rsidRPr="00AD0728">
              <w:rPr>
                <w:rFonts w:ascii="Cambria" w:hAnsi="Cambria" w:cs="Arial"/>
                <w:bCs/>
              </w:rPr>
              <w:t xml:space="preserve">rządzenie </w:t>
            </w:r>
            <w:r w:rsidRPr="00AD0728">
              <w:rPr>
                <w:rFonts w:ascii="Cambria" w:hAnsi="Cambria" w:cs="Arial"/>
                <w:bCs/>
              </w:rPr>
              <w:t>do transmisji danych cyfrowych)</w:t>
            </w:r>
            <w:r w:rsidR="001111D7" w:rsidRPr="00AD0728"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1111D7" w:rsidRPr="00C73243" w:rsidRDefault="001111D7" w:rsidP="001111D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AD0728" w:rsidRDefault="001111D7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AD0728">
              <w:rPr>
                <w:rFonts w:ascii="Cambria" w:hAnsi="Cambria" w:cs="Arial"/>
                <w:bCs/>
              </w:rPr>
              <w:t>Usługa</w:t>
            </w:r>
            <w:r w:rsidR="0067278A" w:rsidRPr="00AD0728">
              <w:rPr>
                <w:rFonts w:ascii="Cambria" w:hAnsi="Cambria" w:cs="Arial"/>
                <w:bCs/>
              </w:rPr>
              <w:t>**</w:t>
            </w:r>
            <w:r w:rsidRPr="00AD0728">
              <w:rPr>
                <w:rFonts w:ascii="Cambria" w:hAnsi="Cambria" w:cs="Arial"/>
                <w:bCs/>
              </w:rPr>
              <w:t xml:space="preserve"> wsparcia technicznego dla </w:t>
            </w:r>
            <w:r w:rsidR="005601DE" w:rsidRPr="00AD0728">
              <w:rPr>
                <w:rFonts w:ascii="Cambria" w:hAnsi="Cambria" w:cs="Arial"/>
                <w:bCs/>
              </w:rPr>
              <w:t xml:space="preserve"> przełącznika 24</w:t>
            </w:r>
            <w:r w:rsidR="005601DE" w:rsidRPr="00AD0728">
              <w:rPr>
                <w:rFonts w:ascii="Cambria" w:hAnsi="Cambria" w:cs="Arial"/>
                <w:bCs/>
              </w:rPr>
              <w:noBreakHyphen/>
              <w:t>portowego (</w:t>
            </w:r>
            <w:r w:rsidRPr="00AD0728">
              <w:rPr>
                <w:rFonts w:ascii="Cambria" w:hAnsi="Cambria" w:cs="Arial"/>
                <w:bCs/>
              </w:rPr>
              <w:t>urządzenia d</w:t>
            </w:r>
            <w:r w:rsidR="005601DE" w:rsidRPr="00AD0728">
              <w:rPr>
                <w:rFonts w:ascii="Cambria" w:hAnsi="Cambria" w:cs="Arial"/>
                <w:bCs/>
              </w:rPr>
              <w:t>o transmisji danych cyfrowych)</w:t>
            </w:r>
          </w:p>
        </w:tc>
        <w:tc>
          <w:tcPr>
            <w:tcW w:w="708" w:type="dxa"/>
            <w:vAlign w:val="center"/>
          </w:tcPr>
          <w:p w:rsidR="001111D7" w:rsidRDefault="001111D7" w:rsidP="001111D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AD0728" w:rsidRDefault="005601DE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AD0728">
              <w:rPr>
                <w:rFonts w:ascii="Cambria" w:hAnsi="Cambria" w:cs="Arial"/>
                <w:bCs/>
              </w:rPr>
              <w:t>Przełącznik 8-portowy (u</w:t>
            </w:r>
            <w:r w:rsidR="001111D7" w:rsidRPr="00AD0728">
              <w:rPr>
                <w:rFonts w:ascii="Cambria" w:hAnsi="Cambria" w:cs="Arial"/>
                <w:bCs/>
              </w:rPr>
              <w:t>rządzenie d</w:t>
            </w:r>
            <w:r w:rsidRPr="00AD0728">
              <w:rPr>
                <w:rFonts w:ascii="Cambria" w:hAnsi="Cambria" w:cs="Arial"/>
                <w:bCs/>
              </w:rPr>
              <w:t>o transmisji danych cyfrowych)</w:t>
            </w:r>
          </w:p>
        </w:tc>
        <w:tc>
          <w:tcPr>
            <w:tcW w:w="708" w:type="dxa"/>
            <w:vAlign w:val="center"/>
          </w:tcPr>
          <w:p w:rsidR="001111D7" w:rsidRPr="00C73243" w:rsidRDefault="001111D7" w:rsidP="001111D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1111D7" w:rsidTr="00844441">
        <w:tc>
          <w:tcPr>
            <w:tcW w:w="2802" w:type="dxa"/>
            <w:vAlign w:val="center"/>
          </w:tcPr>
          <w:p w:rsidR="001111D7" w:rsidRPr="00AD0728" w:rsidRDefault="001111D7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</w:rPr>
            </w:pPr>
            <w:r w:rsidRPr="00AD0728">
              <w:rPr>
                <w:rFonts w:ascii="Cambria" w:hAnsi="Cambria" w:cs="Arial"/>
                <w:bCs/>
              </w:rPr>
              <w:t>Usługa</w:t>
            </w:r>
            <w:r w:rsidR="0067278A" w:rsidRPr="00AD0728">
              <w:rPr>
                <w:rFonts w:ascii="Cambria" w:hAnsi="Cambria" w:cs="Arial"/>
                <w:bCs/>
              </w:rPr>
              <w:t>**</w:t>
            </w:r>
            <w:r w:rsidRPr="00AD0728">
              <w:rPr>
                <w:rFonts w:ascii="Cambria" w:hAnsi="Cambria" w:cs="Arial"/>
                <w:bCs/>
              </w:rPr>
              <w:t xml:space="preserve"> wsparcia technicznego dla </w:t>
            </w:r>
            <w:r w:rsidR="005601DE" w:rsidRPr="00AD0728">
              <w:rPr>
                <w:rFonts w:ascii="Cambria" w:hAnsi="Cambria" w:cs="Arial"/>
                <w:bCs/>
              </w:rPr>
              <w:t xml:space="preserve"> przełącznika 8</w:t>
            </w:r>
            <w:r w:rsidR="005601DE" w:rsidRPr="00AD0728">
              <w:rPr>
                <w:rFonts w:ascii="Cambria" w:hAnsi="Cambria" w:cs="Arial"/>
                <w:bCs/>
              </w:rPr>
              <w:noBreakHyphen/>
              <w:t>portowego (</w:t>
            </w:r>
            <w:r w:rsidRPr="00AD0728">
              <w:rPr>
                <w:rFonts w:ascii="Cambria" w:hAnsi="Cambria" w:cs="Arial"/>
                <w:bCs/>
              </w:rPr>
              <w:t>urządzenia d</w:t>
            </w:r>
            <w:r w:rsidR="005601DE" w:rsidRPr="00AD0728">
              <w:rPr>
                <w:rFonts w:ascii="Cambria" w:hAnsi="Cambria" w:cs="Arial"/>
                <w:bCs/>
              </w:rPr>
              <w:t>o transmisji danych cyfrowych)</w:t>
            </w:r>
          </w:p>
        </w:tc>
        <w:tc>
          <w:tcPr>
            <w:tcW w:w="708" w:type="dxa"/>
            <w:vAlign w:val="center"/>
          </w:tcPr>
          <w:p w:rsidR="001111D7" w:rsidRDefault="001111D7" w:rsidP="001111D7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850695" w:rsidTr="00844441">
        <w:tc>
          <w:tcPr>
            <w:tcW w:w="2802" w:type="dxa"/>
            <w:vAlign w:val="center"/>
          </w:tcPr>
          <w:p w:rsidR="00850695" w:rsidRPr="00286C0E" w:rsidRDefault="00850695" w:rsidP="005601DE">
            <w:pPr>
              <w:spacing w:after="0"/>
              <w:ind w:left="72" w:hanging="141"/>
              <w:jc w:val="center"/>
              <w:rPr>
                <w:rFonts w:ascii="Cambria" w:hAnsi="Cambria" w:cs="Arial"/>
                <w:bCs/>
                <w:color w:val="FF0000"/>
              </w:rPr>
            </w:pPr>
            <w:r w:rsidRPr="00850695">
              <w:rPr>
                <w:rFonts w:ascii="Cambria" w:hAnsi="Cambria" w:cs="Arial"/>
                <w:bCs/>
                <w:color w:val="FF0000"/>
              </w:rPr>
              <w:t>Uchwyt montażowy*</w:t>
            </w:r>
            <w:r>
              <w:rPr>
                <w:rFonts w:ascii="Cambria" w:hAnsi="Cambria" w:cs="Arial"/>
                <w:bCs/>
                <w:color w:val="FF0000"/>
              </w:rPr>
              <w:t>*</w:t>
            </w:r>
            <w:r w:rsidRPr="00850695">
              <w:rPr>
                <w:rFonts w:ascii="Cambria" w:hAnsi="Cambria" w:cs="Arial"/>
                <w:bCs/>
                <w:color w:val="FF0000"/>
              </w:rPr>
              <w:t xml:space="preserve">* do przemysłowej szafy </w:t>
            </w:r>
            <w:proofErr w:type="spellStart"/>
            <w:r w:rsidRPr="00850695">
              <w:rPr>
                <w:rFonts w:ascii="Cambria" w:hAnsi="Cambria" w:cs="Arial"/>
                <w:bCs/>
                <w:color w:val="FF0000"/>
              </w:rPr>
              <w:t>rack</w:t>
            </w:r>
            <w:proofErr w:type="spellEnd"/>
          </w:p>
        </w:tc>
        <w:tc>
          <w:tcPr>
            <w:tcW w:w="708" w:type="dxa"/>
            <w:vAlign w:val="center"/>
          </w:tcPr>
          <w:p w:rsidR="00850695" w:rsidRDefault="00850695" w:rsidP="001111D7">
            <w:pPr>
              <w:spacing w:after="0"/>
              <w:jc w:val="center"/>
              <w:rPr>
                <w:rFonts w:ascii="Cambria" w:hAnsi="Cambria" w:cs="Arial"/>
              </w:rPr>
            </w:pPr>
            <w:r w:rsidRPr="00850695">
              <w:rPr>
                <w:rFonts w:ascii="Cambria" w:hAnsi="Cambria" w:cs="Arial"/>
              </w:rPr>
              <w:t>5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850695" w:rsidRDefault="00850695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850695" w:rsidRDefault="00850695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850695" w:rsidRDefault="00850695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850695" w:rsidRDefault="00850695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  <w:tr w:rsidR="001111D7" w:rsidTr="00844441">
        <w:trPr>
          <w:trHeight w:val="578"/>
        </w:trPr>
        <w:tc>
          <w:tcPr>
            <w:tcW w:w="8614" w:type="dxa"/>
            <w:gridSpan w:val="5"/>
            <w:vAlign w:val="center"/>
          </w:tcPr>
          <w:p w:rsidR="001111D7" w:rsidRDefault="001111D7" w:rsidP="001111D7">
            <w:pPr>
              <w:spacing w:after="0" w:line="240" w:lineRule="auto"/>
              <w:jc w:val="right"/>
              <w:rPr>
                <w:rFonts w:ascii="Cambria" w:hAnsi="Cambria" w:cs="Arial"/>
                <w:b/>
                <w:u w:val="single"/>
              </w:rPr>
            </w:pPr>
            <w:r>
              <w:rPr>
                <w:rFonts w:ascii="Cambria" w:hAnsi="Cambria" w:cs="Arial"/>
                <w:b/>
                <w:u w:val="single"/>
              </w:rPr>
              <w:t>SUMA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111D7" w:rsidRDefault="001111D7" w:rsidP="001111D7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</w:tbl>
    <w:p w:rsidR="00B74BB1" w:rsidRPr="0066696D" w:rsidRDefault="00B74BB1" w:rsidP="00844441">
      <w:pPr>
        <w:spacing w:before="120" w:after="0" w:line="240" w:lineRule="auto"/>
        <w:ind w:right="-24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 xml:space="preserve"> Zsumowaną  wartość brutto/bez VAT</w:t>
      </w:r>
      <w:r>
        <w:rPr>
          <w:rFonts w:ascii="Cambria" w:hAnsi="Cambria" w:cs="Arial"/>
        </w:rPr>
        <w:t xml:space="preserve"> (kolumna 6)</w:t>
      </w:r>
      <w:r w:rsidRPr="0066696D">
        <w:rPr>
          <w:rFonts w:ascii="Cambria" w:hAnsi="Cambria" w:cs="Arial"/>
        </w:rPr>
        <w:t xml:space="preserve"> należy przenieść do formularza ofertowego - załącznik nr 1 do SIWZ</w:t>
      </w:r>
    </w:p>
    <w:p w:rsidR="00B74BB1" w:rsidRPr="00844441" w:rsidRDefault="00844441" w:rsidP="00844441">
      <w:pPr>
        <w:spacing w:after="0" w:line="240" w:lineRule="auto"/>
        <w:ind w:right="-24"/>
        <w:jc w:val="both"/>
        <w:rPr>
          <w:rFonts w:ascii="Cambria" w:hAnsi="Cambria" w:cs="Arial"/>
        </w:rPr>
      </w:pPr>
      <w:r w:rsidRPr="00844441">
        <w:rPr>
          <w:rFonts w:ascii="Cambria" w:hAnsi="Cambria" w:cs="Arial"/>
        </w:rPr>
        <w:t>*</w:t>
      </w:r>
      <w:r>
        <w:rPr>
          <w:rFonts w:ascii="Cambria" w:hAnsi="Cambria" w:cs="Arial"/>
        </w:rPr>
        <w:t xml:space="preserve"> </w:t>
      </w:r>
      <w:r w:rsidR="00B74BB1" w:rsidRPr="00844441">
        <w:rPr>
          <w:rFonts w:ascii="Cambria" w:hAnsi="Cambria" w:cs="Arial"/>
        </w:rPr>
        <w:t>niepotrzebne skreślić – wartość bez VAT” dotyczy sytuacji, o której mowa w rozdziale XIII pkt 5 SIWZ</w:t>
      </w:r>
    </w:p>
    <w:p w:rsidR="003024E3" w:rsidRPr="00AD0728" w:rsidRDefault="003024E3" w:rsidP="00844441">
      <w:pPr>
        <w:spacing w:after="120" w:line="240" w:lineRule="auto"/>
        <w:ind w:right="-24"/>
        <w:jc w:val="both"/>
        <w:rPr>
          <w:rFonts w:ascii="Cambria" w:hAnsi="Cambria" w:cs="Arial"/>
        </w:rPr>
      </w:pPr>
      <w:r w:rsidRPr="00AD0728">
        <w:rPr>
          <w:rFonts w:ascii="Cambria" w:hAnsi="Cambria" w:cs="Arial"/>
        </w:rPr>
        <w:t>** w sytuacji gdy usługa wsparcia technicznego świadczona jest w cenie urządzenia należy wpisać wartość 0</w:t>
      </w:r>
      <w:r w:rsidR="00844441" w:rsidRPr="00AD0728">
        <w:rPr>
          <w:rFonts w:ascii="Cambria" w:hAnsi="Cambria" w:cs="Arial"/>
        </w:rPr>
        <w:t>,00 PLN</w:t>
      </w:r>
      <w:r w:rsidRPr="00AD0728">
        <w:rPr>
          <w:rFonts w:ascii="Cambria" w:hAnsi="Cambria" w:cs="Arial"/>
        </w:rPr>
        <w:t xml:space="preserve"> (zero) w kolumnę nr 3.</w:t>
      </w:r>
    </w:p>
    <w:p w:rsidR="00850695" w:rsidRDefault="00850695" w:rsidP="00844441">
      <w:pPr>
        <w:spacing w:after="120" w:line="240" w:lineRule="auto"/>
        <w:ind w:right="-24"/>
        <w:jc w:val="both"/>
        <w:rPr>
          <w:rFonts w:ascii="Cambria" w:hAnsi="Cambria" w:cs="Arial"/>
          <w:color w:val="FF0000"/>
        </w:rPr>
      </w:pPr>
      <w:r w:rsidRPr="00850695">
        <w:rPr>
          <w:rFonts w:ascii="Cambria" w:hAnsi="Cambria" w:cs="Arial"/>
          <w:color w:val="FF0000"/>
        </w:rPr>
        <w:t>**</w:t>
      </w:r>
      <w:r>
        <w:rPr>
          <w:rFonts w:ascii="Cambria" w:hAnsi="Cambria" w:cs="Arial"/>
          <w:color w:val="FF0000"/>
        </w:rPr>
        <w:t>* w sytuacji gdy uchwyt montażowy stanowi integralną część urządzenia</w:t>
      </w:r>
      <w:r w:rsidR="003A6987">
        <w:rPr>
          <w:rFonts w:ascii="Cambria" w:hAnsi="Cambria" w:cs="Arial"/>
          <w:color w:val="FF0000"/>
        </w:rPr>
        <w:t xml:space="preserve"> </w:t>
      </w:r>
      <w:r w:rsidRPr="00850695">
        <w:rPr>
          <w:rFonts w:ascii="Cambria" w:hAnsi="Cambria" w:cs="Arial"/>
          <w:color w:val="FF0000"/>
        </w:rPr>
        <w:t>należy wpisać wartość 0,00 PLN (zero) w kolumnę nr 3.</w:t>
      </w:r>
    </w:p>
    <w:p w:rsidR="001111D7" w:rsidRDefault="001111D7" w:rsidP="003024E3">
      <w:pPr>
        <w:spacing w:line="240" w:lineRule="auto"/>
        <w:ind w:right="565"/>
        <w:jc w:val="both"/>
        <w:rPr>
          <w:rFonts w:ascii="Cambria" w:hAnsi="Cambria" w:cs="Arial"/>
          <w:color w:val="FF0000"/>
        </w:rPr>
      </w:pPr>
    </w:p>
    <w:p w:rsidR="00844441" w:rsidRPr="003024E3" w:rsidRDefault="00844441" w:rsidP="003024E3">
      <w:pPr>
        <w:spacing w:line="240" w:lineRule="auto"/>
        <w:ind w:right="565"/>
        <w:jc w:val="both"/>
        <w:rPr>
          <w:rFonts w:ascii="Cambria" w:hAnsi="Cambria" w:cs="Arial"/>
          <w:color w:val="FF0000"/>
        </w:rPr>
      </w:pPr>
    </w:p>
    <w:p w:rsidR="006A6A55" w:rsidRDefault="006A6A55" w:rsidP="00844441">
      <w:pPr>
        <w:spacing w:after="12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……………………………………………..</w:t>
      </w:r>
    </w:p>
    <w:p w:rsidR="006A6A55" w:rsidRPr="006A6A55" w:rsidRDefault="006A6A55" w:rsidP="006A6A55">
      <w:pPr>
        <w:spacing w:line="240" w:lineRule="auto"/>
        <w:ind w:left="1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pieczątka i czytelny podpis Wykonawcy</w:t>
      </w:r>
    </w:p>
    <w:sectPr w:rsidR="006A6A55" w:rsidRPr="006A6A55" w:rsidSect="001111D7">
      <w:headerReference w:type="default" r:id="rId9"/>
      <w:footerReference w:type="default" r:id="rId10"/>
      <w:pgSz w:w="11906" w:h="16838"/>
      <w:pgMar w:top="720" w:right="720" w:bottom="284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41" w:rsidRDefault="00844441" w:rsidP="00A63F02">
      <w:pPr>
        <w:spacing w:after="0" w:line="240" w:lineRule="auto"/>
      </w:pPr>
      <w:r>
        <w:separator/>
      </w:r>
    </w:p>
  </w:endnote>
  <w:endnote w:type="continuationSeparator" w:id="0">
    <w:p w:rsidR="00844441" w:rsidRDefault="00844441" w:rsidP="00A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04968"/>
      <w:docPartObj>
        <w:docPartGallery w:val="Page Numbers (Bottom of Page)"/>
        <w:docPartUnique/>
      </w:docPartObj>
    </w:sdtPr>
    <w:sdtEndPr/>
    <w:sdtContent>
      <w:p w:rsidR="00844441" w:rsidRDefault="008444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F9">
          <w:rPr>
            <w:noProof/>
          </w:rPr>
          <w:t>1</w:t>
        </w:r>
        <w:r>
          <w:fldChar w:fldCharType="end"/>
        </w:r>
      </w:p>
    </w:sdtContent>
  </w:sdt>
  <w:p w:rsidR="00844441" w:rsidRDefault="008444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41" w:rsidRDefault="00844441" w:rsidP="00A63F02">
      <w:pPr>
        <w:spacing w:after="0" w:line="240" w:lineRule="auto"/>
      </w:pPr>
      <w:r>
        <w:separator/>
      </w:r>
    </w:p>
  </w:footnote>
  <w:footnote w:type="continuationSeparator" w:id="0">
    <w:p w:rsidR="00844441" w:rsidRDefault="00844441" w:rsidP="00A6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441" w:rsidRPr="0066696D" w:rsidRDefault="00844441" w:rsidP="002622A0">
    <w:pPr>
      <w:spacing w:line="240" w:lineRule="auto"/>
      <w:jc w:val="center"/>
      <w:rPr>
        <w:sz w:val="20"/>
        <w:szCs w:val="20"/>
      </w:rPr>
    </w:pPr>
    <w:r w:rsidRPr="0066696D">
      <w:rPr>
        <w:rFonts w:ascii="Cambria" w:eastAsia="Times New Roman" w:hAnsi="Cambria" w:cs="Arial"/>
        <w:b/>
        <w:sz w:val="20"/>
        <w:szCs w:val="20"/>
        <w:lang w:eastAsia="pl-PL"/>
      </w:rPr>
      <w:t>Załącznik nr  1a.I</w:t>
    </w:r>
    <w:r>
      <w:rPr>
        <w:rFonts w:ascii="Cambria" w:eastAsia="Times New Roman" w:hAnsi="Cambria" w:cs="Arial"/>
        <w:b/>
        <w:sz w:val="20"/>
        <w:szCs w:val="20"/>
        <w:lang w:eastAsia="pl-PL"/>
      </w:rPr>
      <w:t>I</w:t>
    </w:r>
    <w:r w:rsidRPr="0066696D">
      <w:rPr>
        <w:rFonts w:ascii="Cambria" w:eastAsia="Times New Roman" w:hAnsi="Cambria" w:cs="Arial"/>
        <w:sz w:val="20"/>
        <w:szCs w:val="20"/>
        <w:lang w:eastAsia="pl-PL"/>
      </w:rPr>
      <w:t xml:space="preserve">  do Specyfikacji Istotnych Warunków Zamówienia - postępowanie A120-211-128/17/MG</w:t>
    </w:r>
    <w:r w:rsidR="005366F9">
      <w:rPr>
        <w:rFonts w:ascii="Cambria" w:eastAsia="Times New Roman" w:hAnsi="Cambria" w:cs="Arial"/>
        <w:b/>
        <w:i/>
        <w:sz w:val="20"/>
        <w:szCs w:val="20"/>
        <w:lang w:eastAsia="pl-PL"/>
      </w:rPr>
      <w:pict>
        <v:rect id="_x0000_i1025" style="width:467.5pt;height:1pt" o:hrpct="97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5A8"/>
    <w:multiLevelType w:val="hybridMultilevel"/>
    <w:tmpl w:val="97808E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207"/>
    <w:multiLevelType w:val="hybridMultilevel"/>
    <w:tmpl w:val="A0FC7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6D9C"/>
    <w:multiLevelType w:val="hybridMultilevel"/>
    <w:tmpl w:val="95C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C346E"/>
    <w:multiLevelType w:val="hybridMultilevel"/>
    <w:tmpl w:val="CC660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154A"/>
    <w:multiLevelType w:val="hybridMultilevel"/>
    <w:tmpl w:val="95C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66E5B"/>
    <w:multiLevelType w:val="hybridMultilevel"/>
    <w:tmpl w:val="97808E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B168E"/>
    <w:multiLevelType w:val="hybridMultilevel"/>
    <w:tmpl w:val="D284CC24"/>
    <w:lvl w:ilvl="0" w:tplc="EBC213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42EE8"/>
    <w:multiLevelType w:val="multilevel"/>
    <w:tmpl w:val="063C86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BD46135"/>
    <w:multiLevelType w:val="hybridMultilevel"/>
    <w:tmpl w:val="D1B22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140BA"/>
    <w:multiLevelType w:val="hybridMultilevel"/>
    <w:tmpl w:val="E1621B62"/>
    <w:lvl w:ilvl="0" w:tplc="05A4B56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2"/>
    <w:rsid w:val="00001B11"/>
    <w:rsid w:val="00003B68"/>
    <w:rsid w:val="00017047"/>
    <w:rsid w:val="0002060F"/>
    <w:rsid w:val="00024F83"/>
    <w:rsid w:val="00027845"/>
    <w:rsid w:val="00030B95"/>
    <w:rsid w:val="00040BC8"/>
    <w:rsid w:val="000447E8"/>
    <w:rsid w:val="000473FF"/>
    <w:rsid w:val="0005455B"/>
    <w:rsid w:val="00057224"/>
    <w:rsid w:val="00057581"/>
    <w:rsid w:val="0006278E"/>
    <w:rsid w:val="000634DB"/>
    <w:rsid w:val="00065E22"/>
    <w:rsid w:val="0006683A"/>
    <w:rsid w:val="000722B8"/>
    <w:rsid w:val="00074489"/>
    <w:rsid w:val="00074505"/>
    <w:rsid w:val="00080F13"/>
    <w:rsid w:val="000848F7"/>
    <w:rsid w:val="00091C83"/>
    <w:rsid w:val="0009259F"/>
    <w:rsid w:val="0009454A"/>
    <w:rsid w:val="00094787"/>
    <w:rsid w:val="00095E17"/>
    <w:rsid w:val="00096198"/>
    <w:rsid w:val="00096F31"/>
    <w:rsid w:val="00097F80"/>
    <w:rsid w:val="000B12F5"/>
    <w:rsid w:val="000B15D2"/>
    <w:rsid w:val="000B49C5"/>
    <w:rsid w:val="000B4AEE"/>
    <w:rsid w:val="000B5E1D"/>
    <w:rsid w:val="000C0165"/>
    <w:rsid w:val="000D3B93"/>
    <w:rsid w:val="000D760B"/>
    <w:rsid w:val="000D7CB1"/>
    <w:rsid w:val="000E0AEB"/>
    <w:rsid w:val="000E0EFF"/>
    <w:rsid w:val="000E0F0C"/>
    <w:rsid w:val="000E31A8"/>
    <w:rsid w:val="000E7E1A"/>
    <w:rsid w:val="000E7EEF"/>
    <w:rsid w:val="000F1FDF"/>
    <w:rsid w:val="000F4E3F"/>
    <w:rsid w:val="000F52B8"/>
    <w:rsid w:val="000F73AF"/>
    <w:rsid w:val="001008E1"/>
    <w:rsid w:val="0010546C"/>
    <w:rsid w:val="001062BA"/>
    <w:rsid w:val="001111D7"/>
    <w:rsid w:val="00115894"/>
    <w:rsid w:val="001211F0"/>
    <w:rsid w:val="0012154D"/>
    <w:rsid w:val="00121657"/>
    <w:rsid w:val="001250E6"/>
    <w:rsid w:val="001264E4"/>
    <w:rsid w:val="0014496F"/>
    <w:rsid w:val="001531D5"/>
    <w:rsid w:val="00154FE0"/>
    <w:rsid w:val="00156F1F"/>
    <w:rsid w:val="00157A19"/>
    <w:rsid w:val="001602C6"/>
    <w:rsid w:val="00182A3A"/>
    <w:rsid w:val="00182CE9"/>
    <w:rsid w:val="001843CD"/>
    <w:rsid w:val="00185385"/>
    <w:rsid w:val="001876D9"/>
    <w:rsid w:val="00190EC2"/>
    <w:rsid w:val="00191AF3"/>
    <w:rsid w:val="00191FE5"/>
    <w:rsid w:val="00194BA0"/>
    <w:rsid w:val="00196136"/>
    <w:rsid w:val="001A7EE2"/>
    <w:rsid w:val="001B3A8D"/>
    <w:rsid w:val="001B629C"/>
    <w:rsid w:val="001C3434"/>
    <w:rsid w:val="001C4CAD"/>
    <w:rsid w:val="001D0CB4"/>
    <w:rsid w:val="001D4AE4"/>
    <w:rsid w:val="001D5E5A"/>
    <w:rsid w:val="001E0DE3"/>
    <w:rsid w:val="001E6965"/>
    <w:rsid w:val="001E6FD0"/>
    <w:rsid w:val="001E76AB"/>
    <w:rsid w:val="001F1448"/>
    <w:rsid w:val="001F1ABB"/>
    <w:rsid w:val="001F33AF"/>
    <w:rsid w:val="001F68AD"/>
    <w:rsid w:val="002009CF"/>
    <w:rsid w:val="0020684B"/>
    <w:rsid w:val="00206FFB"/>
    <w:rsid w:val="002144A8"/>
    <w:rsid w:val="00223B37"/>
    <w:rsid w:val="00224B6A"/>
    <w:rsid w:val="00226542"/>
    <w:rsid w:val="00230145"/>
    <w:rsid w:val="002378FB"/>
    <w:rsid w:val="00241742"/>
    <w:rsid w:val="002422FF"/>
    <w:rsid w:val="00243194"/>
    <w:rsid w:val="00243440"/>
    <w:rsid w:val="00244BC2"/>
    <w:rsid w:val="00255AC6"/>
    <w:rsid w:val="00256CB9"/>
    <w:rsid w:val="002622A0"/>
    <w:rsid w:val="002626F2"/>
    <w:rsid w:val="00271EA6"/>
    <w:rsid w:val="0027200A"/>
    <w:rsid w:val="00272E25"/>
    <w:rsid w:val="00281F76"/>
    <w:rsid w:val="002830CB"/>
    <w:rsid w:val="002835F8"/>
    <w:rsid w:val="00284261"/>
    <w:rsid w:val="0028456A"/>
    <w:rsid w:val="002861E4"/>
    <w:rsid w:val="00286C0E"/>
    <w:rsid w:val="0029409B"/>
    <w:rsid w:val="002A00E3"/>
    <w:rsid w:val="002A4CF3"/>
    <w:rsid w:val="002A62A5"/>
    <w:rsid w:val="002A74C1"/>
    <w:rsid w:val="002B6699"/>
    <w:rsid w:val="002C5D51"/>
    <w:rsid w:val="002C75E5"/>
    <w:rsid w:val="002D6A04"/>
    <w:rsid w:val="002F0F26"/>
    <w:rsid w:val="002F684F"/>
    <w:rsid w:val="003024E3"/>
    <w:rsid w:val="003064BB"/>
    <w:rsid w:val="00307986"/>
    <w:rsid w:val="003109DC"/>
    <w:rsid w:val="00314E3D"/>
    <w:rsid w:val="00317ED3"/>
    <w:rsid w:val="003208CA"/>
    <w:rsid w:val="00326C21"/>
    <w:rsid w:val="0032798F"/>
    <w:rsid w:val="00327CAA"/>
    <w:rsid w:val="003321C0"/>
    <w:rsid w:val="00337F31"/>
    <w:rsid w:val="003412E2"/>
    <w:rsid w:val="00346275"/>
    <w:rsid w:val="003532FF"/>
    <w:rsid w:val="003551B2"/>
    <w:rsid w:val="003622CC"/>
    <w:rsid w:val="0036384D"/>
    <w:rsid w:val="00367250"/>
    <w:rsid w:val="00375614"/>
    <w:rsid w:val="00376944"/>
    <w:rsid w:val="003801AD"/>
    <w:rsid w:val="00380D01"/>
    <w:rsid w:val="00387DC2"/>
    <w:rsid w:val="0039047C"/>
    <w:rsid w:val="003914E9"/>
    <w:rsid w:val="00397AE3"/>
    <w:rsid w:val="003A19CC"/>
    <w:rsid w:val="003A1CCC"/>
    <w:rsid w:val="003A28B5"/>
    <w:rsid w:val="003A6987"/>
    <w:rsid w:val="003B37F0"/>
    <w:rsid w:val="003C60E4"/>
    <w:rsid w:val="003D4EAC"/>
    <w:rsid w:val="003D566C"/>
    <w:rsid w:val="003D5DB2"/>
    <w:rsid w:val="003D696A"/>
    <w:rsid w:val="003E1BCB"/>
    <w:rsid w:val="003E4308"/>
    <w:rsid w:val="003E6BC6"/>
    <w:rsid w:val="003F0710"/>
    <w:rsid w:val="003F115C"/>
    <w:rsid w:val="003F1F21"/>
    <w:rsid w:val="00401559"/>
    <w:rsid w:val="00413DDE"/>
    <w:rsid w:val="0041694F"/>
    <w:rsid w:val="00424615"/>
    <w:rsid w:val="00433FDD"/>
    <w:rsid w:val="00440FB1"/>
    <w:rsid w:val="00441CFE"/>
    <w:rsid w:val="0044512C"/>
    <w:rsid w:val="004526B9"/>
    <w:rsid w:val="00452963"/>
    <w:rsid w:val="00455597"/>
    <w:rsid w:val="00455E38"/>
    <w:rsid w:val="00457DC0"/>
    <w:rsid w:val="00461C27"/>
    <w:rsid w:val="00473968"/>
    <w:rsid w:val="00480299"/>
    <w:rsid w:val="00481EE6"/>
    <w:rsid w:val="004843AF"/>
    <w:rsid w:val="00486485"/>
    <w:rsid w:val="00490D8F"/>
    <w:rsid w:val="0049245B"/>
    <w:rsid w:val="004942BE"/>
    <w:rsid w:val="0049483B"/>
    <w:rsid w:val="004A17F1"/>
    <w:rsid w:val="004A2877"/>
    <w:rsid w:val="004A4B3D"/>
    <w:rsid w:val="004B0058"/>
    <w:rsid w:val="004B0239"/>
    <w:rsid w:val="004B1FAF"/>
    <w:rsid w:val="004B2338"/>
    <w:rsid w:val="004C6123"/>
    <w:rsid w:val="004D57E5"/>
    <w:rsid w:val="004D7F8B"/>
    <w:rsid w:val="004E25C3"/>
    <w:rsid w:val="004E2FC9"/>
    <w:rsid w:val="00502019"/>
    <w:rsid w:val="00503D47"/>
    <w:rsid w:val="00504AB2"/>
    <w:rsid w:val="00506BBD"/>
    <w:rsid w:val="00507AEB"/>
    <w:rsid w:val="005110AB"/>
    <w:rsid w:val="00511994"/>
    <w:rsid w:val="00512E56"/>
    <w:rsid w:val="0051574F"/>
    <w:rsid w:val="00517894"/>
    <w:rsid w:val="0052054A"/>
    <w:rsid w:val="005318D8"/>
    <w:rsid w:val="00532AC4"/>
    <w:rsid w:val="00534BFE"/>
    <w:rsid w:val="005366F9"/>
    <w:rsid w:val="005400DF"/>
    <w:rsid w:val="00550707"/>
    <w:rsid w:val="00550813"/>
    <w:rsid w:val="005542BB"/>
    <w:rsid w:val="00556B8D"/>
    <w:rsid w:val="005601DE"/>
    <w:rsid w:val="0056026C"/>
    <w:rsid w:val="005635A5"/>
    <w:rsid w:val="005661A1"/>
    <w:rsid w:val="00573B04"/>
    <w:rsid w:val="00574B1C"/>
    <w:rsid w:val="00580C01"/>
    <w:rsid w:val="005825EE"/>
    <w:rsid w:val="005848AD"/>
    <w:rsid w:val="00584D86"/>
    <w:rsid w:val="00586F8F"/>
    <w:rsid w:val="005905CA"/>
    <w:rsid w:val="005A18B7"/>
    <w:rsid w:val="005A39A9"/>
    <w:rsid w:val="005A445D"/>
    <w:rsid w:val="005B1DB6"/>
    <w:rsid w:val="005B31F5"/>
    <w:rsid w:val="005B5467"/>
    <w:rsid w:val="005C2D40"/>
    <w:rsid w:val="005D1D96"/>
    <w:rsid w:val="005D654D"/>
    <w:rsid w:val="005D73F2"/>
    <w:rsid w:val="005D7A73"/>
    <w:rsid w:val="005E49D1"/>
    <w:rsid w:val="005F5698"/>
    <w:rsid w:val="005F752B"/>
    <w:rsid w:val="006138D5"/>
    <w:rsid w:val="00616FAC"/>
    <w:rsid w:val="00623970"/>
    <w:rsid w:val="00624C83"/>
    <w:rsid w:val="0062655D"/>
    <w:rsid w:val="006331A8"/>
    <w:rsid w:val="006368D5"/>
    <w:rsid w:val="0064516C"/>
    <w:rsid w:val="00647A03"/>
    <w:rsid w:val="0065482F"/>
    <w:rsid w:val="006553B1"/>
    <w:rsid w:val="006618BA"/>
    <w:rsid w:val="0066290B"/>
    <w:rsid w:val="0066696D"/>
    <w:rsid w:val="0066792E"/>
    <w:rsid w:val="0067278A"/>
    <w:rsid w:val="00680A71"/>
    <w:rsid w:val="006817F5"/>
    <w:rsid w:val="00686A16"/>
    <w:rsid w:val="006871EF"/>
    <w:rsid w:val="00687C9C"/>
    <w:rsid w:val="006931C4"/>
    <w:rsid w:val="00694C0F"/>
    <w:rsid w:val="00694DD0"/>
    <w:rsid w:val="00696026"/>
    <w:rsid w:val="006A6A55"/>
    <w:rsid w:val="006B1ADF"/>
    <w:rsid w:val="006B2324"/>
    <w:rsid w:val="006B57E4"/>
    <w:rsid w:val="006B7410"/>
    <w:rsid w:val="006C6F01"/>
    <w:rsid w:val="006D2709"/>
    <w:rsid w:val="006E0B8F"/>
    <w:rsid w:val="006E2AF1"/>
    <w:rsid w:val="006F04E4"/>
    <w:rsid w:val="006F3288"/>
    <w:rsid w:val="007010AD"/>
    <w:rsid w:val="007021BD"/>
    <w:rsid w:val="0071351F"/>
    <w:rsid w:val="007153D9"/>
    <w:rsid w:val="007368AB"/>
    <w:rsid w:val="007421E3"/>
    <w:rsid w:val="007464B7"/>
    <w:rsid w:val="00747656"/>
    <w:rsid w:val="00747CD3"/>
    <w:rsid w:val="00750ECA"/>
    <w:rsid w:val="00753F62"/>
    <w:rsid w:val="00754635"/>
    <w:rsid w:val="007553F2"/>
    <w:rsid w:val="00756274"/>
    <w:rsid w:val="00757274"/>
    <w:rsid w:val="007624DC"/>
    <w:rsid w:val="007712C5"/>
    <w:rsid w:val="00773819"/>
    <w:rsid w:val="0077642C"/>
    <w:rsid w:val="00776706"/>
    <w:rsid w:val="00777E6E"/>
    <w:rsid w:val="0079070D"/>
    <w:rsid w:val="007A196F"/>
    <w:rsid w:val="007A4BF6"/>
    <w:rsid w:val="007B15C2"/>
    <w:rsid w:val="007B20ED"/>
    <w:rsid w:val="007B468E"/>
    <w:rsid w:val="007B7136"/>
    <w:rsid w:val="007D1EA3"/>
    <w:rsid w:val="007D68C4"/>
    <w:rsid w:val="007F08AA"/>
    <w:rsid w:val="007F16A9"/>
    <w:rsid w:val="007F3345"/>
    <w:rsid w:val="007F3C47"/>
    <w:rsid w:val="007F6C1D"/>
    <w:rsid w:val="007F7AC6"/>
    <w:rsid w:val="00803BC8"/>
    <w:rsid w:val="0080628C"/>
    <w:rsid w:val="008073A1"/>
    <w:rsid w:val="008144D2"/>
    <w:rsid w:val="00815E17"/>
    <w:rsid w:val="00826914"/>
    <w:rsid w:val="00826C79"/>
    <w:rsid w:val="00826EAE"/>
    <w:rsid w:val="00841DFA"/>
    <w:rsid w:val="00844441"/>
    <w:rsid w:val="00850695"/>
    <w:rsid w:val="00851B01"/>
    <w:rsid w:val="0085728D"/>
    <w:rsid w:val="008602C1"/>
    <w:rsid w:val="00865D9F"/>
    <w:rsid w:val="00870C3B"/>
    <w:rsid w:val="008711CE"/>
    <w:rsid w:val="00871BCD"/>
    <w:rsid w:val="0088119A"/>
    <w:rsid w:val="00882117"/>
    <w:rsid w:val="00882416"/>
    <w:rsid w:val="00882953"/>
    <w:rsid w:val="00890168"/>
    <w:rsid w:val="00892446"/>
    <w:rsid w:val="00895E09"/>
    <w:rsid w:val="00896C71"/>
    <w:rsid w:val="008A0156"/>
    <w:rsid w:val="008A4306"/>
    <w:rsid w:val="008A7CB7"/>
    <w:rsid w:val="008B030F"/>
    <w:rsid w:val="008B2146"/>
    <w:rsid w:val="008C0F2F"/>
    <w:rsid w:val="008C5052"/>
    <w:rsid w:val="008D5E8D"/>
    <w:rsid w:val="008E6788"/>
    <w:rsid w:val="008F0307"/>
    <w:rsid w:val="008F61BE"/>
    <w:rsid w:val="00903A5A"/>
    <w:rsid w:val="0090682E"/>
    <w:rsid w:val="009104D6"/>
    <w:rsid w:val="009110F7"/>
    <w:rsid w:val="009123A1"/>
    <w:rsid w:val="009135B2"/>
    <w:rsid w:val="00913F5F"/>
    <w:rsid w:val="00913FC0"/>
    <w:rsid w:val="00916E56"/>
    <w:rsid w:val="009214C5"/>
    <w:rsid w:val="00931404"/>
    <w:rsid w:val="0093489F"/>
    <w:rsid w:val="009352AA"/>
    <w:rsid w:val="009355AD"/>
    <w:rsid w:val="00935C6B"/>
    <w:rsid w:val="00942F0D"/>
    <w:rsid w:val="00943668"/>
    <w:rsid w:val="00955DBA"/>
    <w:rsid w:val="00956EA4"/>
    <w:rsid w:val="00963DEF"/>
    <w:rsid w:val="00981793"/>
    <w:rsid w:val="00983C73"/>
    <w:rsid w:val="00987A93"/>
    <w:rsid w:val="009935C8"/>
    <w:rsid w:val="009975E5"/>
    <w:rsid w:val="009A0C12"/>
    <w:rsid w:val="009A38DC"/>
    <w:rsid w:val="009B05A6"/>
    <w:rsid w:val="009B61AF"/>
    <w:rsid w:val="009C292D"/>
    <w:rsid w:val="009D0AC0"/>
    <w:rsid w:val="009D5F2F"/>
    <w:rsid w:val="009E5027"/>
    <w:rsid w:val="009E61C3"/>
    <w:rsid w:val="009E7790"/>
    <w:rsid w:val="009E7BBB"/>
    <w:rsid w:val="009F12A9"/>
    <w:rsid w:val="009F23CF"/>
    <w:rsid w:val="009F3139"/>
    <w:rsid w:val="009F3B46"/>
    <w:rsid w:val="009F6E39"/>
    <w:rsid w:val="00A0047D"/>
    <w:rsid w:val="00A0092D"/>
    <w:rsid w:val="00A103C3"/>
    <w:rsid w:val="00A104F0"/>
    <w:rsid w:val="00A120AA"/>
    <w:rsid w:val="00A1216F"/>
    <w:rsid w:val="00A17666"/>
    <w:rsid w:val="00A24724"/>
    <w:rsid w:val="00A2616D"/>
    <w:rsid w:val="00A30882"/>
    <w:rsid w:val="00A32C15"/>
    <w:rsid w:val="00A33CC3"/>
    <w:rsid w:val="00A37014"/>
    <w:rsid w:val="00A5124C"/>
    <w:rsid w:val="00A57DB6"/>
    <w:rsid w:val="00A60DAA"/>
    <w:rsid w:val="00A63F02"/>
    <w:rsid w:val="00A6505C"/>
    <w:rsid w:val="00A71F7E"/>
    <w:rsid w:val="00A85131"/>
    <w:rsid w:val="00A85270"/>
    <w:rsid w:val="00A874AF"/>
    <w:rsid w:val="00A879E9"/>
    <w:rsid w:val="00A90430"/>
    <w:rsid w:val="00A923C0"/>
    <w:rsid w:val="00AA1387"/>
    <w:rsid w:val="00AA37F9"/>
    <w:rsid w:val="00AB079E"/>
    <w:rsid w:val="00AB1B34"/>
    <w:rsid w:val="00AB45A9"/>
    <w:rsid w:val="00AB6E66"/>
    <w:rsid w:val="00AC3C9C"/>
    <w:rsid w:val="00AD0728"/>
    <w:rsid w:val="00AD4D18"/>
    <w:rsid w:val="00AE76CE"/>
    <w:rsid w:val="00AF0E1E"/>
    <w:rsid w:val="00AF227B"/>
    <w:rsid w:val="00AF2915"/>
    <w:rsid w:val="00AF4E74"/>
    <w:rsid w:val="00B012B2"/>
    <w:rsid w:val="00B03918"/>
    <w:rsid w:val="00B06FF2"/>
    <w:rsid w:val="00B15885"/>
    <w:rsid w:val="00B2649D"/>
    <w:rsid w:val="00B30033"/>
    <w:rsid w:val="00B30A71"/>
    <w:rsid w:val="00B34984"/>
    <w:rsid w:val="00B3670E"/>
    <w:rsid w:val="00B36CBE"/>
    <w:rsid w:val="00B417A9"/>
    <w:rsid w:val="00B42D40"/>
    <w:rsid w:val="00B43B8B"/>
    <w:rsid w:val="00B45CE8"/>
    <w:rsid w:val="00B543BC"/>
    <w:rsid w:val="00B625C6"/>
    <w:rsid w:val="00B64EEC"/>
    <w:rsid w:val="00B71CFA"/>
    <w:rsid w:val="00B74037"/>
    <w:rsid w:val="00B74BB1"/>
    <w:rsid w:val="00B771B5"/>
    <w:rsid w:val="00B90567"/>
    <w:rsid w:val="00B9621C"/>
    <w:rsid w:val="00B96471"/>
    <w:rsid w:val="00BB7859"/>
    <w:rsid w:val="00BC073C"/>
    <w:rsid w:val="00BC19EC"/>
    <w:rsid w:val="00BC1EE2"/>
    <w:rsid w:val="00BD0813"/>
    <w:rsid w:val="00BD37C8"/>
    <w:rsid w:val="00BD442B"/>
    <w:rsid w:val="00BE3605"/>
    <w:rsid w:val="00BE465D"/>
    <w:rsid w:val="00BE4D83"/>
    <w:rsid w:val="00BE5533"/>
    <w:rsid w:val="00BE5A46"/>
    <w:rsid w:val="00BF29C0"/>
    <w:rsid w:val="00BF40C3"/>
    <w:rsid w:val="00BF60D5"/>
    <w:rsid w:val="00C00B73"/>
    <w:rsid w:val="00C14FF5"/>
    <w:rsid w:val="00C16257"/>
    <w:rsid w:val="00C20C6C"/>
    <w:rsid w:val="00C21993"/>
    <w:rsid w:val="00C22C30"/>
    <w:rsid w:val="00C236F1"/>
    <w:rsid w:val="00C25F4E"/>
    <w:rsid w:val="00C2617C"/>
    <w:rsid w:val="00C357C2"/>
    <w:rsid w:val="00C42AC5"/>
    <w:rsid w:val="00C50DCD"/>
    <w:rsid w:val="00C5193A"/>
    <w:rsid w:val="00C57BAE"/>
    <w:rsid w:val="00C6410E"/>
    <w:rsid w:val="00C6618F"/>
    <w:rsid w:val="00C66A66"/>
    <w:rsid w:val="00C720B5"/>
    <w:rsid w:val="00C814AF"/>
    <w:rsid w:val="00C83D8B"/>
    <w:rsid w:val="00C848BE"/>
    <w:rsid w:val="00C84980"/>
    <w:rsid w:val="00C95B76"/>
    <w:rsid w:val="00CA351B"/>
    <w:rsid w:val="00CB5685"/>
    <w:rsid w:val="00CC0DDF"/>
    <w:rsid w:val="00CC3034"/>
    <w:rsid w:val="00CC4526"/>
    <w:rsid w:val="00CC613E"/>
    <w:rsid w:val="00CD07A6"/>
    <w:rsid w:val="00CE7180"/>
    <w:rsid w:val="00CE7961"/>
    <w:rsid w:val="00CF2857"/>
    <w:rsid w:val="00CF648B"/>
    <w:rsid w:val="00D05561"/>
    <w:rsid w:val="00D12F1B"/>
    <w:rsid w:val="00D13495"/>
    <w:rsid w:val="00D238EF"/>
    <w:rsid w:val="00D279D3"/>
    <w:rsid w:val="00D3243B"/>
    <w:rsid w:val="00D32E55"/>
    <w:rsid w:val="00D43738"/>
    <w:rsid w:val="00D44817"/>
    <w:rsid w:val="00D453B6"/>
    <w:rsid w:val="00D47C79"/>
    <w:rsid w:val="00D50145"/>
    <w:rsid w:val="00D5079A"/>
    <w:rsid w:val="00D513BB"/>
    <w:rsid w:val="00D5287C"/>
    <w:rsid w:val="00D550EE"/>
    <w:rsid w:val="00D55387"/>
    <w:rsid w:val="00D602D1"/>
    <w:rsid w:val="00D65ED4"/>
    <w:rsid w:val="00D72CDA"/>
    <w:rsid w:val="00D76A00"/>
    <w:rsid w:val="00D819DB"/>
    <w:rsid w:val="00D842CB"/>
    <w:rsid w:val="00D8494F"/>
    <w:rsid w:val="00D85AC4"/>
    <w:rsid w:val="00D90C7D"/>
    <w:rsid w:val="00DA44E1"/>
    <w:rsid w:val="00DB12AB"/>
    <w:rsid w:val="00DB15E5"/>
    <w:rsid w:val="00DB3F7D"/>
    <w:rsid w:val="00DB6DF4"/>
    <w:rsid w:val="00DD17E1"/>
    <w:rsid w:val="00DD3F64"/>
    <w:rsid w:val="00DD5F28"/>
    <w:rsid w:val="00DD7045"/>
    <w:rsid w:val="00DD781A"/>
    <w:rsid w:val="00DE24BF"/>
    <w:rsid w:val="00DF398F"/>
    <w:rsid w:val="00DF3FDC"/>
    <w:rsid w:val="00DF43B9"/>
    <w:rsid w:val="00DF6A00"/>
    <w:rsid w:val="00DF6D93"/>
    <w:rsid w:val="00E0137B"/>
    <w:rsid w:val="00E04740"/>
    <w:rsid w:val="00E05D39"/>
    <w:rsid w:val="00E06013"/>
    <w:rsid w:val="00E13DC4"/>
    <w:rsid w:val="00E17C54"/>
    <w:rsid w:val="00E20A72"/>
    <w:rsid w:val="00E2586F"/>
    <w:rsid w:val="00E267E7"/>
    <w:rsid w:val="00E33797"/>
    <w:rsid w:val="00E42477"/>
    <w:rsid w:val="00E450FE"/>
    <w:rsid w:val="00E51384"/>
    <w:rsid w:val="00E5159C"/>
    <w:rsid w:val="00E65364"/>
    <w:rsid w:val="00E70A62"/>
    <w:rsid w:val="00E720F3"/>
    <w:rsid w:val="00E72C50"/>
    <w:rsid w:val="00E80F2D"/>
    <w:rsid w:val="00E85137"/>
    <w:rsid w:val="00E91F34"/>
    <w:rsid w:val="00E962A0"/>
    <w:rsid w:val="00EA0466"/>
    <w:rsid w:val="00EA2A70"/>
    <w:rsid w:val="00EB08BF"/>
    <w:rsid w:val="00EB0E22"/>
    <w:rsid w:val="00EB103A"/>
    <w:rsid w:val="00EC086C"/>
    <w:rsid w:val="00EC17A2"/>
    <w:rsid w:val="00EC7A42"/>
    <w:rsid w:val="00ED1FF9"/>
    <w:rsid w:val="00ED4867"/>
    <w:rsid w:val="00EE23D9"/>
    <w:rsid w:val="00EE4CE1"/>
    <w:rsid w:val="00EF2435"/>
    <w:rsid w:val="00EF5BFF"/>
    <w:rsid w:val="00F03AE1"/>
    <w:rsid w:val="00F04163"/>
    <w:rsid w:val="00F11974"/>
    <w:rsid w:val="00F15E56"/>
    <w:rsid w:val="00F17347"/>
    <w:rsid w:val="00F17891"/>
    <w:rsid w:val="00F20805"/>
    <w:rsid w:val="00F26223"/>
    <w:rsid w:val="00F27FF4"/>
    <w:rsid w:val="00F333D6"/>
    <w:rsid w:val="00F346F6"/>
    <w:rsid w:val="00F3686A"/>
    <w:rsid w:val="00F4135B"/>
    <w:rsid w:val="00F4703F"/>
    <w:rsid w:val="00F52EC8"/>
    <w:rsid w:val="00F52F82"/>
    <w:rsid w:val="00F530AE"/>
    <w:rsid w:val="00F5783C"/>
    <w:rsid w:val="00F57857"/>
    <w:rsid w:val="00F633C5"/>
    <w:rsid w:val="00F63FD4"/>
    <w:rsid w:val="00F67336"/>
    <w:rsid w:val="00F71C72"/>
    <w:rsid w:val="00F727C1"/>
    <w:rsid w:val="00F73ECB"/>
    <w:rsid w:val="00F74A42"/>
    <w:rsid w:val="00F77397"/>
    <w:rsid w:val="00F83BE2"/>
    <w:rsid w:val="00F87EC3"/>
    <w:rsid w:val="00F9669B"/>
    <w:rsid w:val="00FA5312"/>
    <w:rsid w:val="00FB32A2"/>
    <w:rsid w:val="00FB3B0A"/>
    <w:rsid w:val="00FC0744"/>
    <w:rsid w:val="00FC0753"/>
    <w:rsid w:val="00FC11D9"/>
    <w:rsid w:val="00FC141A"/>
    <w:rsid w:val="00FD2071"/>
    <w:rsid w:val="00FD2C78"/>
    <w:rsid w:val="00FD4E25"/>
    <w:rsid w:val="00FE0F4B"/>
    <w:rsid w:val="00FE19C6"/>
    <w:rsid w:val="00FE4418"/>
    <w:rsid w:val="00FE53DF"/>
    <w:rsid w:val="00FE5C57"/>
    <w:rsid w:val="00FE6FCD"/>
    <w:rsid w:val="00FE7967"/>
    <w:rsid w:val="00FF57A6"/>
    <w:rsid w:val="00FF6F95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379C-ED52-4FFE-87C8-8304847B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1658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Magdalena Pietruszewska</cp:lastModifiedBy>
  <cp:revision>11</cp:revision>
  <cp:lastPrinted>2017-10-24T07:47:00Z</cp:lastPrinted>
  <dcterms:created xsi:type="dcterms:W3CDTF">2017-10-23T07:13:00Z</dcterms:created>
  <dcterms:modified xsi:type="dcterms:W3CDTF">2017-10-31T13:24:00Z</dcterms:modified>
</cp:coreProperties>
</file>