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D" w:rsidRPr="007010AD" w:rsidRDefault="007010AD" w:rsidP="00701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hAnsi="Cambria" w:cs="Arial"/>
          <w:b/>
          <w:color w:val="FF0000"/>
          <w:sz w:val="18"/>
          <w:szCs w:val="18"/>
          <w:lang w:eastAsia="ar-SA"/>
        </w:rPr>
      </w:pPr>
      <w:r w:rsidRPr="007010AD">
        <w:rPr>
          <w:rFonts w:ascii="Cambria" w:hAnsi="Cambria" w:cs="Arial"/>
          <w:b/>
          <w:sz w:val="18"/>
          <w:szCs w:val="18"/>
          <w:lang w:eastAsia="zh-CN"/>
        </w:rPr>
        <w:t>FORMULARZ PRZEDMIOTOWY-CENOWY</w:t>
      </w:r>
      <w:r w:rsidR="00DC102A">
        <w:rPr>
          <w:rFonts w:ascii="Cambria" w:hAnsi="Cambria" w:cs="Arial"/>
          <w:b/>
          <w:sz w:val="18"/>
          <w:szCs w:val="18"/>
          <w:lang w:eastAsia="zh-CN"/>
        </w:rPr>
        <w:t xml:space="preserve"> </w:t>
      </w:r>
      <w:r w:rsidR="00DC102A" w:rsidRPr="00432D19">
        <w:rPr>
          <w:rFonts w:ascii="Cambria" w:hAnsi="Cambria" w:cs="Arial"/>
          <w:b/>
          <w:color w:val="FF0000"/>
          <w:sz w:val="18"/>
          <w:szCs w:val="18"/>
          <w:lang w:eastAsia="zh-CN"/>
        </w:rPr>
        <w:t xml:space="preserve">po modyfikacji z dnia </w:t>
      </w:r>
      <w:r w:rsidR="00EC74E2">
        <w:rPr>
          <w:rFonts w:ascii="Cambria" w:hAnsi="Cambria" w:cs="Arial"/>
          <w:b/>
          <w:color w:val="FF0000"/>
          <w:sz w:val="18"/>
          <w:szCs w:val="18"/>
          <w:lang w:eastAsia="zh-CN"/>
        </w:rPr>
        <w:t>31.10.2017r.</w:t>
      </w:r>
      <w:bookmarkStart w:id="0" w:name="_GoBack"/>
      <w:bookmarkEnd w:id="0"/>
    </w:p>
    <w:p w:rsidR="00191AF3" w:rsidRPr="0080628C" w:rsidRDefault="001A7EE2" w:rsidP="00A63F02">
      <w:pPr>
        <w:spacing w:after="120" w:line="360" w:lineRule="auto"/>
        <w:ind w:right="281"/>
        <w:jc w:val="center"/>
        <w:rPr>
          <w:rFonts w:ascii="Cambria" w:hAnsi="Cambria"/>
          <w:b/>
        </w:rPr>
      </w:pPr>
      <w:r w:rsidRPr="0080628C">
        <w:rPr>
          <w:rFonts w:ascii="Cambria" w:hAnsi="Cambria"/>
          <w:b/>
        </w:rPr>
        <w:t>SZCZEGÓŁOWY OPIS PRZEDMIOTU ZAMÓWIENIA</w:t>
      </w:r>
    </w:p>
    <w:p w:rsidR="00913FC0" w:rsidRPr="00C73243" w:rsidRDefault="00913FC0" w:rsidP="002830CB">
      <w:pPr>
        <w:numPr>
          <w:ilvl w:val="0"/>
          <w:numId w:val="1"/>
        </w:numPr>
        <w:spacing w:after="0" w:line="240" w:lineRule="auto"/>
        <w:ind w:left="284" w:hanging="142"/>
        <w:rPr>
          <w:rStyle w:val="Wyrnieniedelikatne"/>
          <w:rFonts w:ascii="Cambria" w:hAnsi="Cambria"/>
          <w:b/>
          <w:i w:val="0"/>
          <w:color w:val="auto"/>
        </w:rPr>
      </w:pPr>
      <w:r w:rsidRPr="00C73243">
        <w:rPr>
          <w:rStyle w:val="Wyrnieniedelikatne"/>
          <w:rFonts w:ascii="Cambria" w:hAnsi="Cambria"/>
          <w:b/>
          <w:i w:val="0"/>
          <w:color w:val="auto"/>
        </w:rPr>
        <w:t>ZASTOSOWANIE</w:t>
      </w:r>
    </w:p>
    <w:p w:rsidR="00913FC0" w:rsidRPr="00EB64EE" w:rsidRDefault="00E0320B" w:rsidP="0066696D">
      <w:pPr>
        <w:spacing w:line="240" w:lineRule="auto"/>
        <w:jc w:val="both"/>
        <w:rPr>
          <w:rStyle w:val="Wyrnieniedelikatne"/>
          <w:rFonts w:ascii="Cambria" w:hAnsi="Cambria"/>
          <w:color w:val="auto"/>
        </w:rPr>
      </w:pPr>
      <w:r w:rsidRPr="00E0320B">
        <w:rPr>
          <w:rStyle w:val="Wyrnieniedelikatne"/>
          <w:rFonts w:ascii="Cambria" w:hAnsi="Cambria"/>
          <w:i w:val="0"/>
          <w:color w:val="auto"/>
        </w:rPr>
        <w:t>Dostawa</w:t>
      </w:r>
      <w:r w:rsidR="00AF5F75">
        <w:rPr>
          <w:rFonts w:ascii="Cambria" w:hAnsi="Cambria"/>
          <w:i/>
          <w:color w:val="FF0000"/>
        </w:rPr>
        <w:t xml:space="preserve"> </w:t>
      </w:r>
      <w:r w:rsidRPr="00E0320B">
        <w:rPr>
          <w:rStyle w:val="Wyrnieniedelikatne"/>
          <w:rFonts w:ascii="Cambria" w:hAnsi="Cambria"/>
          <w:i w:val="0"/>
          <w:color w:val="auto"/>
        </w:rPr>
        <w:t xml:space="preserve">przełącznika brzegowego </w:t>
      </w:r>
      <w:r w:rsidR="00AF5F75" w:rsidRPr="00EB64EE">
        <w:rPr>
          <w:rStyle w:val="Wyrnieniedelikatne"/>
          <w:rFonts w:ascii="Cambria" w:hAnsi="Cambria"/>
          <w:i w:val="0"/>
          <w:color w:val="auto"/>
        </w:rPr>
        <w:t xml:space="preserve">(urządzenia do transmisji danych cyfrowych) </w:t>
      </w:r>
      <w:r w:rsidRPr="00EB64EE">
        <w:rPr>
          <w:rStyle w:val="Wyrnieniedelikatne"/>
          <w:rFonts w:ascii="Cambria" w:hAnsi="Cambria"/>
          <w:i w:val="0"/>
          <w:color w:val="auto"/>
        </w:rPr>
        <w:t>w celu umożliwienia uruchomienia punktów dostępowych w standardzie 802.11n i 802.11ac</w:t>
      </w:r>
      <w:r w:rsidR="00913FC0" w:rsidRPr="00EB64EE">
        <w:rPr>
          <w:rStyle w:val="Wyrnieniedelikatne"/>
          <w:rFonts w:ascii="Cambria" w:hAnsi="Cambria"/>
          <w:i w:val="0"/>
          <w:color w:val="auto"/>
        </w:rPr>
        <w:t xml:space="preserve">. </w:t>
      </w:r>
    </w:p>
    <w:p w:rsidR="00913FC0" w:rsidRPr="00EB64EE" w:rsidRDefault="00D90C7D" w:rsidP="002830CB">
      <w:pPr>
        <w:numPr>
          <w:ilvl w:val="0"/>
          <w:numId w:val="1"/>
        </w:numPr>
        <w:spacing w:after="0" w:line="240" w:lineRule="auto"/>
        <w:ind w:left="284" w:hanging="142"/>
        <w:rPr>
          <w:rFonts w:ascii="Cambria" w:hAnsi="Cambria"/>
          <w:b/>
          <w:bCs/>
        </w:rPr>
      </w:pPr>
      <w:r w:rsidRPr="00EB64EE">
        <w:rPr>
          <w:rFonts w:ascii="Cambria" w:hAnsi="Cambria"/>
          <w:b/>
          <w:bCs/>
        </w:rPr>
        <w:t>SPECYFIKACJA BAZOWA</w:t>
      </w:r>
    </w:p>
    <w:p w:rsidR="00E0320B" w:rsidRPr="00EB64EE" w:rsidRDefault="00E0320B" w:rsidP="00324D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  <w:bCs/>
        </w:rPr>
      </w:pPr>
      <w:r w:rsidRPr="00EB64EE">
        <w:rPr>
          <w:rFonts w:ascii="Cambria" w:hAnsi="Cambria"/>
          <w:bCs/>
        </w:rPr>
        <w:t xml:space="preserve">Należy dostarczyć przełącznik </w:t>
      </w:r>
      <w:proofErr w:type="spellStart"/>
      <w:r w:rsidRPr="00EB64EE">
        <w:rPr>
          <w:rFonts w:ascii="Cambria" w:hAnsi="Cambria"/>
          <w:bCs/>
        </w:rPr>
        <w:t>PoE</w:t>
      </w:r>
      <w:proofErr w:type="spellEnd"/>
      <w:r w:rsidRPr="00EB64EE">
        <w:rPr>
          <w:rFonts w:ascii="Cambria" w:hAnsi="Cambria"/>
          <w:bCs/>
        </w:rPr>
        <w:t xml:space="preserve"> dla końcowego użytkownika w liczbie 1 sztuk.</w:t>
      </w:r>
    </w:p>
    <w:p w:rsidR="00920161" w:rsidRPr="00EB64EE" w:rsidRDefault="00E0320B" w:rsidP="00324D49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Cambria" w:hAnsi="Cambria"/>
          <w:bCs/>
        </w:rPr>
      </w:pPr>
      <w:r w:rsidRPr="00EB64EE">
        <w:rPr>
          <w:rFonts w:ascii="Cambria" w:hAnsi="Cambria"/>
          <w:bCs/>
        </w:rPr>
        <w:t xml:space="preserve">Do przełączników należy dostarczyć kompatybilne z nimi moduły SFP+ 10GB (2 </w:t>
      </w:r>
      <w:r w:rsidR="005C321B" w:rsidRPr="00EB64EE">
        <w:rPr>
          <w:rFonts w:ascii="Cambria" w:hAnsi="Cambria"/>
          <w:bCs/>
        </w:rPr>
        <w:t>szt.</w:t>
      </w:r>
      <w:r w:rsidRPr="00EB64EE">
        <w:rPr>
          <w:rFonts w:ascii="Cambria" w:hAnsi="Cambria"/>
          <w:bCs/>
        </w:rPr>
        <w:t>)</w:t>
      </w:r>
      <w:r w:rsidR="00920161" w:rsidRPr="00EB64EE">
        <w:rPr>
          <w:rFonts w:ascii="Cambria" w:hAnsi="Cambria"/>
          <w:bCs/>
        </w:rPr>
        <w:t xml:space="preserve"> o parametrach:</w:t>
      </w:r>
    </w:p>
    <w:p w:rsidR="00920161" w:rsidRPr="00EB64EE" w:rsidRDefault="00920161" w:rsidP="00324D49">
      <w:pPr>
        <w:numPr>
          <w:ilvl w:val="1"/>
          <w:numId w:val="4"/>
        </w:numPr>
        <w:spacing w:after="0" w:line="240" w:lineRule="auto"/>
        <w:ind w:left="709" w:hanging="284"/>
        <w:jc w:val="both"/>
        <w:rPr>
          <w:rFonts w:ascii="Cambria" w:hAnsi="Cambria"/>
          <w:bCs/>
        </w:rPr>
      </w:pPr>
      <w:r w:rsidRPr="00EB64EE">
        <w:rPr>
          <w:rFonts w:ascii="Cambria" w:hAnsi="Cambria"/>
          <w:bCs/>
        </w:rPr>
        <w:t xml:space="preserve">1 moduł optyczny SFP+ jednowłóknowy </w:t>
      </w:r>
      <w:proofErr w:type="spellStart"/>
      <w:r w:rsidR="00B70E73" w:rsidRPr="00EB64EE">
        <w:rPr>
          <w:rFonts w:ascii="Cambria" w:hAnsi="Cambria"/>
          <w:bCs/>
        </w:rPr>
        <w:t>jednomodowy</w:t>
      </w:r>
      <w:proofErr w:type="spellEnd"/>
      <w:r w:rsidR="00B70E73" w:rsidRPr="00EB64EE">
        <w:rPr>
          <w:rFonts w:ascii="Cambria" w:hAnsi="Cambria"/>
          <w:bCs/>
        </w:rPr>
        <w:t xml:space="preserve"> z</w:t>
      </w:r>
      <w:r w:rsidRPr="00EB64EE">
        <w:rPr>
          <w:rFonts w:ascii="Cambria" w:hAnsi="Cambria"/>
          <w:bCs/>
        </w:rPr>
        <w:t xml:space="preserve"> obsługą diagnostyki cyf</w:t>
      </w:r>
      <w:r w:rsidR="00B70E73" w:rsidRPr="00EB64EE">
        <w:rPr>
          <w:rFonts w:ascii="Cambria" w:hAnsi="Cambria"/>
          <w:bCs/>
        </w:rPr>
        <w:t>rowej, długość fali RX</w:t>
      </w:r>
      <w:r w:rsidR="00324D49" w:rsidRPr="00EB64EE">
        <w:rPr>
          <w:rFonts w:ascii="Cambria" w:hAnsi="Cambria"/>
          <w:bCs/>
        </w:rPr>
        <w:t> </w:t>
      </w:r>
      <w:r w:rsidR="00B70E73" w:rsidRPr="00EB64EE">
        <w:rPr>
          <w:rFonts w:ascii="Cambria" w:hAnsi="Cambria"/>
          <w:bCs/>
        </w:rPr>
        <w:t>1270nm, d</w:t>
      </w:r>
      <w:r w:rsidRPr="00EB64EE">
        <w:rPr>
          <w:rFonts w:ascii="Cambria" w:hAnsi="Cambria"/>
          <w:bCs/>
        </w:rPr>
        <w:t>ługość fali TX 1330nm</w:t>
      </w:r>
      <w:r w:rsidR="005B06C5" w:rsidRPr="00EB64EE">
        <w:rPr>
          <w:rFonts w:ascii="Cambria" w:hAnsi="Cambria"/>
          <w:bCs/>
        </w:rPr>
        <w:t>.</w:t>
      </w:r>
    </w:p>
    <w:p w:rsidR="00E0320B" w:rsidRPr="00EB64EE" w:rsidRDefault="00920161" w:rsidP="00324D49">
      <w:pPr>
        <w:numPr>
          <w:ilvl w:val="1"/>
          <w:numId w:val="4"/>
        </w:numPr>
        <w:spacing w:after="0" w:line="240" w:lineRule="auto"/>
        <w:ind w:left="709" w:hanging="284"/>
        <w:jc w:val="both"/>
        <w:rPr>
          <w:rFonts w:ascii="Cambria" w:hAnsi="Cambria"/>
          <w:bCs/>
        </w:rPr>
      </w:pPr>
      <w:r w:rsidRPr="00EB64EE">
        <w:rPr>
          <w:rFonts w:ascii="Cambria" w:hAnsi="Cambria"/>
          <w:bCs/>
        </w:rPr>
        <w:t>1 moduł optyczny S</w:t>
      </w:r>
      <w:r w:rsidR="00B70E73" w:rsidRPr="00EB64EE">
        <w:rPr>
          <w:rFonts w:ascii="Cambria" w:hAnsi="Cambria"/>
          <w:bCs/>
        </w:rPr>
        <w:t xml:space="preserve">FP+ jednowłóknowy </w:t>
      </w:r>
      <w:proofErr w:type="spellStart"/>
      <w:r w:rsidR="00B70E73" w:rsidRPr="00EB64EE">
        <w:rPr>
          <w:rFonts w:ascii="Cambria" w:hAnsi="Cambria"/>
          <w:bCs/>
        </w:rPr>
        <w:t>jednomodowy</w:t>
      </w:r>
      <w:proofErr w:type="spellEnd"/>
      <w:r w:rsidR="00B70E73" w:rsidRPr="00EB64EE">
        <w:rPr>
          <w:rFonts w:ascii="Cambria" w:hAnsi="Cambria"/>
          <w:bCs/>
        </w:rPr>
        <w:t xml:space="preserve"> z </w:t>
      </w:r>
      <w:r w:rsidRPr="00EB64EE">
        <w:rPr>
          <w:rFonts w:ascii="Cambria" w:hAnsi="Cambria"/>
          <w:bCs/>
        </w:rPr>
        <w:t>obsługą diagnostyki cyf</w:t>
      </w:r>
      <w:r w:rsidR="00B70E73" w:rsidRPr="00EB64EE">
        <w:rPr>
          <w:rFonts w:ascii="Cambria" w:hAnsi="Cambria"/>
          <w:bCs/>
        </w:rPr>
        <w:t>rowej, długość fali RX</w:t>
      </w:r>
      <w:r w:rsidR="00324D49" w:rsidRPr="00EB64EE">
        <w:rPr>
          <w:rFonts w:ascii="Cambria" w:hAnsi="Cambria"/>
          <w:bCs/>
        </w:rPr>
        <w:t> </w:t>
      </w:r>
      <w:r w:rsidR="00B70E73" w:rsidRPr="00EB64EE">
        <w:rPr>
          <w:rFonts w:ascii="Cambria" w:hAnsi="Cambria"/>
          <w:bCs/>
        </w:rPr>
        <w:t>1330nm, d</w:t>
      </w:r>
      <w:r w:rsidRPr="00EB64EE">
        <w:rPr>
          <w:rFonts w:ascii="Cambria" w:hAnsi="Cambria"/>
          <w:bCs/>
        </w:rPr>
        <w:t>ługość fali TX 1270nm</w:t>
      </w:r>
      <w:r w:rsidR="005B06C5" w:rsidRPr="00EB64EE">
        <w:rPr>
          <w:rFonts w:ascii="Cambria" w:hAnsi="Cambria"/>
          <w:bCs/>
        </w:rPr>
        <w:t>.</w:t>
      </w:r>
    </w:p>
    <w:p w:rsidR="00E0320B" w:rsidRPr="00E0320B" w:rsidRDefault="00E0320B" w:rsidP="00324D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Przełącznik</w:t>
      </w:r>
      <w:r w:rsidR="005B06C5">
        <w:rPr>
          <w:rFonts w:ascii="Cambria" w:hAnsi="Cambria"/>
          <w:bCs/>
        </w:rPr>
        <w:t>i</w:t>
      </w:r>
      <w:r w:rsidRPr="00E0320B">
        <w:rPr>
          <w:rFonts w:ascii="Cambria" w:hAnsi="Cambria"/>
          <w:bCs/>
        </w:rPr>
        <w:t xml:space="preserve"> muszą być kompatybilne z przełącznikami wykorzystywanymi obecnie w sieci Uniwersytetu Gdańskiego. Nowe przełączniki będą współpracować z istniejącymi z wykorzystaniem standardowych protokołów.</w:t>
      </w:r>
    </w:p>
    <w:p w:rsidR="00E0320B" w:rsidRPr="00E0320B" w:rsidRDefault="00E0320B" w:rsidP="00324D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Czas gwarancji producenta musi wynosić co najmniej </w:t>
      </w:r>
      <w:r w:rsidR="00DA4C2C">
        <w:rPr>
          <w:rFonts w:ascii="Cambria" w:hAnsi="Cambria"/>
          <w:bCs/>
        </w:rPr>
        <w:t>24 miesiące</w:t>
      </w:r>
      <w:r w:rsidRPr="00E0320B">
        <w:rPr>
          <w:rFonts w:ascii="Cambria" w:hAnsi="Cambria"/>
          <w:bCs/>
        </w:rPr>
        <w:t xml:space="preserve"> na przełączniki i co najmniej 12 miesięcy na moduły optyczne. W czasie gwarancji musi być możliwy dostęp do aktualnej wersji oprogramowania przełącznika.</w:t>
      </w:r>
    </w:p>
    <w:p w:rsidR="00E0320B" w:rsidRPr="00E0320B" w:rsidRDefault="00E0320B" w:rsidP="00324D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Wszystkie przełączniki muszą gwarantować minimum 15.4 W </w:t>
      </w:r>
      <w:proofErr w:type="spellStart"/>
      <w:r w:rsidRPr="00E0320B">
        <w:rPr>
          <w:rFonts w:ascii="Cambria" w:hAnsi="Cambria"/>
          <w:bCs/>
        </w:rPr>
        <w:t>PoE</w:t>
      </w:r>
      <w:proofErr w:type="spellEnd"/>
      <w:r w:rsidRPr="00E0320B">
        <w:rPr>
          <w:rFonts w:ascii="Cambria" w:hAnsi="Cambria"/>
          <w:bCs/>
        </w:rPr>
        <w:t xml:space="preserve"> na port.</w:t>
      </w:r>
    </w:p>
    <w:p w:rsidR="00E0320B" w:rsidRPr="00E0320B" w:rsidRDefault="00E0320B" w:rsidP="00324D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Zamawiający posiada u siebie moduły SFP+, które pracują w istniejącej infrastrukturze, na którą składa się:</w:t>
      </w:r>
    </w:p>
    <w:p w:rsidR="00E0320B" w:rsidRPr="00E0320B" w:rsidRDefault="00E0320B" w:rsidP="00324D49">
      <w:p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Przełączniki:</w:t>
      </w:r>
    </w:p>
    <w:p w:rsidR="00E0320B" w:rsidRPr="00E0320B" w:rsidRDefault="00E0320B" w:rsidP="00324D49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HP 2626</w:t>
      </w:r>
    </w:p>
    <w:p w:rsidR="00E0320B" w:rsidRPr="00E0320B" w:rsidRDefault="00E0320B" w:rsidP="00324D49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HP 2810</w:t>
      </w:r>
    </w:p>
    <w:p w:rsidR="00E0320B" w:rsidRPr="00E0320B" w:rsidRDefault="00E0320B" w:rsidP="00324D49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HP 2610 </w:t>
      </w:r>
    </w:p>
    <w:p w:rsidR="00D90C7D" w:rsidRPr="00D90C7D" w:rsidRDefault="00E0320B" w:rsidP="00324D49">
      <w:p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Moduły SFP/SFP+SFP 1G LC DUPLEX SM, 1310nm DDM, ilość 10</w:t>
      </w:r>
      <w:r w:rsidR="00E267E7">
        <w:rPr>
          <w:rFonts w:ascii="Cambria" w:hAnsi="Cambria"/>
        </w:rPr>
        <w:t>.</w:t>
      </w:r>
    </w:p>
    <w:p w:rsidR="00913FC0" w:rsidRPr="00913FC0" w:rsidRDefault="00913FC0" w:rsidP="00D90C7D">
      <w:pPr>
        <w:spacing w:after="0" w:line="240" w:lineRule="auto"/>
        <w:ind w:left="284"/>
        <w:jc w:val="both"/>
        <w:rPr>
          <w:rFonts w:ascii="Cambria" w:hAnsi="Cambria"/>
        </w:rPr>
      </w:pPr>
    </w:p>
    <w:p w:rsidR="00FE19C6" w:rsidRPr="00913FC0" w:rsidRDefault="00BE5533" w:rsidP="002830CB">
      <w:pPr>
        <w:numPr>
          <w:ilvl w:val="0"/>
          <w:numId w:val="1"/>
        </w:numPr>
        <w:spacing w:after="6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CHARAKTERYSTYKA MINIMALNYCH PARAMETRÓW TECHNICZNYCH PRZEDMIOTU ZAMÓWIENIA: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675"/>
        <w:gridCol w:w="2497"/>
        <w:gridCol w:w="2310"/>
      </w:tblGrid>
      <w:tr w:rsidR="007021BD" w:rsidRPr="00CF648B" w:rsidTr="00C14C7A">
        <w:trPr>
          <w:trHeight w:val="1121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7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7021BD" w:rsidRPr="00CF648B" w:rsidRDefault="007021BD" w:rsidP="00017047">
            <w:pPr>
              <w:spacing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45559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Parametry techniczne sp</w:t>
            </w:r>
            <w:r w:rsidR="00455597">
              <w:rPr>
                <w:rFonts w:ascii="Cambria" w:hAnsi="Cambria" w:cs="Arial"/>
                <w:b/>
                <w:sz w:val="20"/>
                <w:szCs w:val="20"/>
              </w:rPr>
              <w:t>rzętu oferowane przez Wykonawcę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*</w:t>
            </w:r>
          </w:p>
        </w:tc>
      </w:tr>
      <w:tr w:rsidR="002830CB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B" w:rsidRPr="00C73243" w:rsidRDefault="00AF5F75" w:rsidP="00AF5F75">
            <w:pPr>
              <w:spacing w:after="0" w:line="240" w:lineRule="auto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P</w:t>
            </w:r>
            <w:r w:rsidR="00782E65">
              <w:rPr>
                <w:rFonts w:ascii="Cambria" w:hAnsi="Cambria"/>
                <w:b/>
                <w:bCs/>
              </w:rPr>
              <w:t>rzełącznik 48-portowy</w:t>
            </w:r>
            <w:r w:rsidRPr="00967F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(u</w:t>
            </w:r>
            <w:r w:rsidRPr="00967F6D">
              <w:rPr>
                <w:rFonts w:ascii="Cambria" w:hAnsi="Cambria"/>
                <w:b/>
                <w:bCs/>
              </w:rPr>
              <w:t xml:space="preserve">rządzenie </w:t>
            </w:r>
            <w:r>
              <w:rPr>
                <w:rFonts w:ascii="Cambria" w:hAnsi="Cambria"/>
                <w:b/>
                <w:bCs/>
              </w:rPr>
              <w:t>do transmisji danych cyfrowych)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Pr="00913FC0" w:rsidRDefault="002830CB" w:rsidP="002830CB">
            <w:pPr>
              <w:spacing w:before="60" w:after="0" w:line="360" w:lineRule="auto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Producent</w:t>
            </w:r>
            <w:r w:rsidRPr="006669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2830CB" w:rsidRDefault="002830CB" w:rsidP="002830CB">
            <w:pPr>
              <w:spacing w:after="0" w:line="360" w:lineRule="auto"/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913FC0">
              <w:rPr>
                <w:rFonts w:ascii="Cambria" w:hAnsi="Cambria"/>
                <w:b/>
                <w:bCs/>
              </w:rPr>
              <w:t xml:space="preserve">Model/nazwa </w:t>
            </w:r>
            <w:r w:rsidRPr="0066696D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7021BD" w:rsidRPr="00CF648B" w:rsidTr="00C14C7A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2</w:t>
            </w:r>
            <w:r w:rsidR="00913FC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7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posiadać minimum 48 portów dostępowych RJ-45 Ethernet 10/100/1000Base-T zgodne z </w:t>
            </w:r>
            <w:proofErr w:type="spellStart"/>
            <w:r w:rsidRPr="00E0320B">
              <w:rPr>
                <w:rFonts w:ascii="Cambria" w:hAnsi="Cambria"/>
              </w:rPr>
              <w:t>PoE</w:t>
            </w:r>
            <w:proofErr w:type="spellEnd"/>
            <w:r w:rsidRPr="00E0320B">
              <w:rPr>
                <w:rFonts w:ascii="Cambria" w:hAnsi="Cambria"/>
              </w:rPr>
              <w:t xml:space="preserve">+ (IEEE 802.3at </w:t>
            </w:r>
            <w:proofErr w:type="spellStart"/>
            <w:r w:rsidRPr="00E0320B">
              <w:rPr>
                <w:rFonts w:ascii="Cambria" w:hAnsi="Cambria"/>
              </w:rPr>
              <w:t>PoE</w:t>
            </w:r>
            <w:proofErr w:type="spellEnd"/>
            <w:r w:rsidRPr="00E0320B">
              <w:rPr>
                <w:rFonts w:ascii="Cambria" w:hAnsi="Cambria"/>
              </w:rPr>
              <w:t>+) Auto-MDI/MDIX.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Budżet </w:t>
            </w:r>
            <w:proofErr w:type="spellStart"/>
            <w:r w:rsidRPr="00E0320B">
              <w:rPr>
                <w:rFonts w:ascii="Cambria" w:hAnsi="Cambria"/>
              </w:rPr>
              <w:t>PoE</w:t>
            </w:r>
            <w:proofErr w:type="spellEnd"/>
            <w:r w:rsidRPr="00E0320B">
              <w:rPr>
                <w:rFonts w:ascii="Cambria" w:hAnsi="Cambria"/>
              </w:rPr>
              <w:t xml:space="preserve"> musi wynosić minimum 740 W na wszystkie porty dostępowe.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Na wszystkich portach dostępowych musi być możliwość jednoczesnego włączenia Poe z mocą co najmniej 15.4W.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Minimum 4 porty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, porty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Wszystkie porty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muszą obsługiwać wkładki SFP+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Wszystkie moduły w portach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Moduły optyczne muszą obsługiwać diagnostykę cyfrową.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Wydajność przełączania w warstwie 2 nie może być niższa niż </w:t>
            </w:r>
            <w:r w:rsidR="000D6D6B" w:rsidRPr="000D6D6B">
              <w:rPr>
                <w:rFonts w:ascii="Cambria" w:hAnsi="Cambria"/>
                <w:color w:val="FF0000"/>
              </w:rPr>
              <w:t>112</w:t>
            </w:r>
            <w:r w:rsidRPr="00E0320B">
              <w:rPr>
                <w:rFonts w:ascii="Cambria" w:hAnsi="Cambria"/>
              </w:rPr>
              <w:t xml:space="preserve">Mpps i 170 </w:t>
            </w:r>
            <w:proofErr w:type="spellStart"/>
            <w:r w:rsidRPr="00E0320B">
              <w:rPr>
                <w:rFonts w:ascii="Cambria" w:hAnsi="Cambria"/>
              </w:rPr>
              <w:t>Gbps</w:t>
            </w:r>
            <w:proofErr w:type="spellEnd"/>
            <w:r w:rsidRPr="00E0320B">
              <w:rPr>
                <w:rFonts w:ascii="Cambria" w:hAnsi="Cambria"/>
              </w:rPr>
              <w:t xml:space="preserve">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nie może obsługiwać mniej niż 16 000 adresów MAC.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routing między sieciami VLAN.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lastRenderedPageBreak/>
              <w:t xml:space="preserve">Przełącznik musi obsługiwać routing statyczny IPv4 i IPv6.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lub mieć możliwość obsługi dynamicznych protokołów routingu OSPFv2, OSPFv3.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prywatne sieci VLAN (PVLAN).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lub mieć możliwość obsługi protokołu VRRPv3.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PBR (Policy-</w:t>
            </w:r>
            <w:proofErr w:type="spellStart"/>
            <w:r w:rsidRPr="00E0320B">
              <w:rPr>
                <w:rFonts w:ascii="Cambria" w:hAnsi="Cambria"/>
              </w:rPr>
              <w:t>based</w:t>
            </w:r>
            <w:proofErr w:type="spellEnd"/>
            <w:r w:rsidRPr="00E0320B">
              <w:rPr>
                <w:rFonts w:ascii="Cambria" w:hAnsi="Cambria"/>
              </w:rPr>
              <w:t xml:space="preserve"> routing).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agregowanie połączeń fizycznych zgodne z IEEE 802.3ad - nie mniej niż 24 grupy LAG, po nie mniej niż 8 połączeń w jednej grupie.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Wraz z przełącznikiem musi być dostarczony kabel zasilający.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nie może być wyższy niż 1U.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E0320B">
              <w:rPr>
                <w:rFonts w:ascii="Cambria" w:hAnsi="Cambria"/>
              </w:rPr>
              <w:t>rack</w:t>
            </w:r>
            <w:proofErr w:type="spellEnd"/>
            <w:r w:rsidRPr="00E0320B">
              <w:rPr>
                <w:rFonts w:ascii="Cambria" w:hAnsi="Cambria"/>
              </w:rPr>
              <w:t>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być wyposażony w port konsoli oraz dedykowany interfejs Ethernet (out-of-band management) do zarządzania przełącznikiem.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posiadać funkcjonalność serwera DHCP i przekaźnika DHCP.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posiadać funkcjonalność klienta Telnet i SSH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E0320B">
              <w:rPr>
                <w:rFonts w:ascii="Cambria" w:hAnsi="Cambria"/>
              </w:rPr>
              <w:t>Spanning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(IEEE 802.1d), </w:t>
            </w:r>
            <w:proofErr w:type="spellStart"/>
            <w:r w:rsidRPr="00E0320B">
              <w:rPr>
                <w:rFonts w:ascii="Cambria" w:hAnsi="Cambria"/>
              </w:rPr>
              <w:t>Rapid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Spannig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(IEEE 802.1w),  </w:t>
            </w:r>
            <w:proofErr w:type="spellStart"/>
            <w:r w:rsidRPr="00E0320B">
              <w:rPr>
                <w:rFonts w:ascii="Cambria" w:hAnsi="Cambria"/>
              </w:rPr>
              <w:t>Multiple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Spanning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(IEEE 802.1s),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E0320B">
              <w:rPr>
                <w:rFonts w:ascii="Cambria" w:hAnsi="Cambria"/>
              </w:rPr>
              <w:t>Layer</w:t>
            </w:r>
            <w:proofErr w:type="spellEnd"/>
            <w:r w:rsidRPr="00E0320B">
              <w:rPr>
                <w:rFonts w:ascii="Cambria" w:hAnsi="Cambria"/>
              </w:rPr>
              <w:t xml:space="preserve"> Discovery </w:t>
            </w:r>
            <w:proofErr w:type="spellStart"/>
            <w:r w:rsidRPr="00E0320B">
              <w:rPr>
                <w:rFonts w:ascii="Cambria" w:hAnsi="Cambria"/>
              </w:rPr>
              <w:t>Protocol</w:t>
            </w:r>
            <w:proofErr w:type="spellEnd"/>
            <w:r w:rsidRPr="00E0320B">
              <w:rPr>
                <w:rFonts w:ascii="Cambria" w:hAnsi="Cambria"/>
              </w:rPr>
              <w:t xml:space="preserve"> – IEEE 802.1AB).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takie mechanizmu bezpieczeństwa jak </w:t>
            </w:r>
            <w:proofErr w:type="spellStart"/>
            <w:r w:rsidRPr="00E0320B">
              <w:rPr>
                <w:rFonts w:ascii="Cambria" w:hAnsi="Cambria"/>
              </w:rPr>
              <w:t>Dynamic</w:t>
            </w:r>
            <w:proofErr w:type="spellEnd"/>
            <w:r w:rsidRPr="00E0320B">
              <w:rPr>
                <w:rFonts w:ascii="Cambria" w:hAnsi="Cambria"/>
              </w:rPr>
              <w:t xml:space="preserve"> ARP </w:t>
            </w:r>
            <w:proofErr w:type="spellStart"/>
            <w:r w:rsidRPr="00E0320B">
              <w:rPr>
                <w:rFonts w:ascii="Cambria" w:hAnsi="Cambria"/>
              </w:rPr>
              <w:t>Inspection</w:t>
            </w:r>
            <w:proofErr w:type="spellEnd"/>
            <w:r w:rsidRPr="00E0320B">
              <w:rPr>
                <w:rFonts w:ascii="Cambria" w:hAnsi="Cambria"/>
              </w:rPr>
              <w:t xml:space="preserve">, DHCP </w:t>
            </w:r>
            <w:proofErr w:type="spellStart"/>
            <w:r w:rsidRPr="00E0320B">
              <w:rPr>
                <w:rFonts w:ascii="Cambria" w:hAnsi="Cambria"/>
              </w:rPr>
              <w:t>snooping</w:t>
            </w:r>
            <w:proofErr w:type="spellEnd"/>
            <w:r w:rsidRPr="00E0320B">
              <w:rPr>
                <w:rFonts w:ascii="Cambria" w:hAnsi="Cambria"/>
              </w:rPr>
              <w:t>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lub mieć możliwość obsługi podwójnego </w:t>
            </w:r>
            <w:proofErr w:type="spellStart"/>
            <w:r w:rsidRPr="00E0320B">
              <w:rPr>
                <w:rFonts w:ascii="Cambria" w:hAnsi="Cambria"/>
              </w:rPr>
              <w:t>tagowania</w:t>
            </w:r>
            <w:proofErr w:type="spellEnd"/>
            <w:r w:rsidRPr="00E0320B">
              <w:rPr>
                <w:rFonts w:ascii="Cambria" w:hAnsi="Cambria"/>
              </w:rPr>
              <w:t xml:space="preserve"> (Q-in-Q).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E0320B">
              <w:rPr>
                <w:rFonts w:ascii="Cambria" w:hAnsi="Cambria"/>
              </w:rPr>
              <w:t>priorytetowania</w:t>
            </w:r>
            <w:proofErr w:type="spellEnd"/>
            <w:r w:rsidRPr="00E0320B">
              <w:rPr>
                <w:rFonts w:ascii="Cambria" w:hAnsi="Cambria"/>
              </w:rPr>
              <w:t xml:space="preserve"> ruchu sieci (</w:t>
            </w:r>
            <w:proofErr w:type="spellStart"/>
            <w:r w:rsidRPr="00E0320B">
              <w:rPr>
                <w:rFonts w:ascii="Cambria" w:hAnsi="Cambria"/>
              </w:rPr>
              <w:t>Quality</w:t>
            </w:r>
            <w:proofErr w:type="spellEnd"/>
            <w:r w:rsidRPr="00E0320B">
              <w:rPr>
                <w:rFonts w:ascii="Cambria" w:hAnsi="Cambria"/>
              </w:rPr>
              <w:t xml:space="preserve"> of Service, </w:t>
            </w:r>
            <w:proofErr w:type="spellStart"/>
            <w:r w:rsidRPr="00E0320B">
              <w:rPr>
                <w:rFonts w:ascii="Cambria" w:hAnsi="Cambria"/>
              </w:rPr>
              <w:t>QoS</w:t>
            </w:r>
            <w:proofErr w:type="spellEnd"/>
            <w:r w:rsidRPr="00E0320B">
              <w:rPr>
                <w:rFonts w:ascii="Cambria" w:hAnsi="Cambria"/>
              </w:rPr>
              <w:t>) w warstwie 2 i 3. Klasyfikacja ruchu musi odbywać się co najmniej według parametrów: adres MAC, interfejs wejściowy.</w:t>
            </w:r>
          </w:p>
          <w:p w:rsidR="00E0320B" w:rsidRPr="00811ACF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811ACF">
              <w:rPr>
                <w:rFonts w:ascii="Cambria" w:hAnsi="Cambria"/>
              </w:rPr>
              <w:t xml:space="preserve">Przełącznik musi umożliwiać filtrowanie ruchu na poziomie portów i sieci VLAN. Przełącznik musi obsługiwać sieci VLAN w ilości nie mniejszej niż 256.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sieci VLAN w oparciu o porty fizyczne lub adresy MAC.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redundancje interfejsów bez wykorzystywania protokołu </w:t>
            </w:r>
            <w:proofErr w:type="spellStart"/>
            <w:r w:rsidRPr="00E0320B">
              <w:rPr>
                <w:rFonts w:ascii="Cambria" w:hAnsi="Cambria"/>
              </w:rPr>
              <w:t>Spanninig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oraz bez agregowania połączeń fizycznych.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IEEE  802.1X zarówno dla pojedynczego, jak i wielu suplikantów na porcie. Przełącznik musi przypisywać VLAN dla użytkownika na podstawie atrybutów zwracanych przez serwer RADIUS.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protokół SNMP w wersji 2c, 3.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mieć funkcję kopiowania ruchu na poziomie portu i sieci VLAN.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umożliwiać odczyt diagnostyki cyfrowej z modułów optycznych. Przełącznik powinien prawidłowo wyświetlać wszystkie informacje dotyczące diagnostyki cyfrowej z modułu optycznego.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lastRenderedPageBreak/>
              <w:t>Przełącznik musi posiadać funkcję umożliwiającą jego restart w określonym czasie.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Po aktualizacji oprogramowania na przełączniku, musi być możliwość uruchomienia przełącznika z nową wersją oprogramowania po określonym czasie.</w:t>
            </w:r>
          </w:p>
          <w:p w:rsidR="0066290B" w:rsidRPr="00E0320B" w:rsidRDefault="00E0320B" w:rsidP="00DA4C2C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Czas gwarancji producenta nie krótszy niż </w:t>
            </w:r>
            <w:r w:rsidR="00DA4C2C">
              <w:rPr>
                <w:rFonts w:ascii="Cambria" w:hAnsi="Cambria"/>
              </w:rPr>
              <w:t>24 miesiące</w:t>
            </w:r>
            <w:r w:rsidRPr="00E0320B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66696D" w:rsidP="00B74BB1">
            <w:pPr>
              <w:spacing w:before="240" w:after="0"/>
              <w:ind w:right="3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6410E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534BFE" w:rsidRPr="00CF648B" w:rsidTr="00B74BB1">
        <w:trPr>
          <w:jc w:val="center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BFE" w:rsidRPr="00534BFE" w:rsidRDefault="00534BFE" w:rsidP="00534BFE">
            <w:pPr>
              <w:spacing w:before="120" w:after="120"/>
              <w:ind w:right="33"/>
              <w:jc w:val="both"/>
              <w:rPr>
                <w:rFonts w:ascii="Cambria" w:hAnsi="Cambria" w:cs="Arial"/>
              </w:rPr>
            </w:pPr>
            <w:r w:rsidRPr="00534BFE">
              <w:rPr>
                <w:rFonts w:ascii="Cambria" w:hAnsi="Cambria" w:cs="Arial"/>
              </w:rPr>
              <w:lastRenderedPageBreak/>
              <w:t xml:space="preserve">Uwagi do wszystkich modułów optycznych: Kody kreskowe nadrukowane przez producenta na module SFP/SFP+ (co najmniej numer seryjny) mają być bezproblemowo czytane przez skaner kodów </w:t>
            </w:r>
            <w:proofErr w:type="spellStart"/>
            <w:r w:rsidRPr="00534BFE">
              <w:rPr>
                <w:rFonts w:ascii="Cambria" w:hAnsi="Cambria" w:cs="Arial"/>
              </w:rPr>
              <w:t>Metrologic</w:t>
            </w:r>
            <w:proofErr w:type="spellEnd"/>
            <w:r w:rsidRPr="00534BFE">
              <w:rPr>
                <w:rFonts w:ascii="Cambria" w:hAnsi="Cambria" w:cs="Arial"/>
              </w:rPr>
              <w:t xml:space="preserve"> MS9540 </w:t>
            </w:r>
            <w:proofErr w:type="spellStart"/>
            <w:r w:rsidRPr="00534BFE">
              <w:rPr>
                <w:rFonts w:ascii="Cambria" w:hAnsi="Cambria" w:cs="Arial"/>
              </w:rPr>
              <w:t>Voyager</w:t>
            </w:r>
            <w:proofErr w:type="spellEnd"/>
            <w:r w:rsidRPr="00534BFE">
              <w:rPr>
                <w:rFonts w:ascii="Cambria" w:hAnsi="Cambria" w:cs="Arial"/>
              </w:rPr>
              <w:t xml:space="preserve"> lub należy dostarczyć czytnik, który będzie odczytywał te kody.</w:t>
            </w:r>
          </w:p>
        </w:tc>
      </w:tr>
    </w:tbl>
    <w:p w:rsidR="00C00B73" w:rsidRDefault="00C00B73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DA4C2C" w:rsidRDefault="00B74BB1" w:rsidP="001D6B72">
      <w:pPr>
        <w:numPr>
          <w:ilvl w:val="0"/>
          <w:numId w:val="1"/>
        </w:numPr>
        <w:spacing w:after="0" w:line="240" w:lineRule="auto"/>
        <w:ind w:left="284" w:hanging="142"/>
        <w:rPr>
          <w:rFonts w:ascii="Cambria" w:hAnsi="Cambria" w:cs="Arial"/>
        </w:rPr>
      </w:pPr>
      <w:r w:rsidRPr="00BE37E7">
        <w:rPr>
          <w:rFonts w:ascii="Cambria" w:hAnsi="Cambria" w:cs="Arial"/>
          <w:b/>
        </w:rPr>
        <w:t xml:space="preserve"> WYCENA</w:t>
      </w:r>
    </w:p>
    <w:tbl>
      <w:tblPr>
        <w:tblStyle w:val="Tabela-Siatka"/>
        <w:tblpPr w:leftFromText="141" w:rightFromText="141" w:vertAnchor="page" w:horzAnchor="margin" w:tblpY="5462"/>
        <w:tblW w:w="10740" w:type="dxa"/>
        <w:tblLook w:val="04A0" w:firstRow="1" w:lastRow="0" w:firstColumn="1" w:lastColumn="0" w:noHBand="0" w:noVBand="1"/>
      </w:tblPr>
      <w:tblGrid>
        <w:gridCol w:w="2518"/>
        <w:gridCol w:w="850"/>
        <w:gridCol w:w="1559"/>
        <w:gridCol w:w="2127"/>
        <w:gridCol w:w="1275"/>
        <w:gridCol w:w="2411"/>
      </w:tblGrid>
      <w:tr w:rsidR="00BE37E7" w:rsidTr="00BE37E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ind w:right="33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ind w:hanging="71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Cena jednostkowa netto w PLN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netto</w:t>
            </w:r>
          </w:p>
          <w:p w:rsidR="00BE37E7" w:rsidRPr="0066696D" w:rsidRDefault="00BE37E7" w:rsidP="00BE37E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 PLN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ind w:left="72" w:right="-70" w:hanging="144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Kwota podatku VAT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brutto/bez VAT* w PLN</w:t>
            </w:r>
          </w:p>
        </w:tc>
      </w:tr>
      <w:tr w:rsidR="00BE37E7" w:rsidTr="00BE37E7">
        <w:tc>
          <w:tcPr>
            <w:tcW w:w="2518" w:type="dxa"/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BE37E7" w:rsidTr="00BE37E7">
        <w:tc>
          <w:tcPr>
            <w:tcW w:w="2518" w:type="dxa"/>
            <w:vAlign w:val="center"/>
          </w:tcPr>
          <w:p w:rsidR="00BE37E7" w:rsidRPr="00EB64EE" w:rsidRDefault="00AF5F75" w:rsidP="00BE37E7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EB64EE">
              <w:rPr>
                <w:rFonts w:ascii="Cambria" w:hAnsi="Cambria" w:cs="Arial"/>
                <w:bCs/>
              </w:rPr>
              <w:t>P</w:t>
            </w:r>
            <w:r w:rsidR="0029579B" w:rsidRPr="00EB64EE">
              <w:rPr>
                <w:rFonts w:ascii="Cambria" w:hAnsi="Cambria" w:cs="Arial"/>
                <w:bCs/>
              </w:rPr>
              <w:t>rzełącznik 48-portowy</w:t>
            </w:r>
            <w:r w:rsidRPr="00EB64EE">
              <w:rPr>
                <w:rFonts w:ascii="Cambria" w:hAnsi="Cambria" w:cs="Arial"/>
                <w:bCs/>
              </w:rPr>
              <w:t xml:space="preserve"> (urządzenie do transmisji danych cyfrowych)</w:t>
            </w:r>
          </w:p>
        </w:tc>
        <w:tc>
          <w:tcPr>
            <w:tcW w:w="850" w:type="dxa"/>
            <w:vAlign w:val="center"/>
          </w:tcPr>
          <w:p w:rsidR="00BE37E7" w:rsidRPr="00EB64EE" w:rsidRDefault="00BE37E7" w:rsidP="00BE37E7">
            <w:pPr>
              <w:spacing w:after="0"/>
              <w:jc w:val="center"/>
              <w:rPr>
                <w:rFonts w:ascii="Cambria" w:hAnsi="Cambria" w:cs="Arial"/>
              </w:rPr>
            </w:pPr>
            <w:r w:rsidRPr="00EB64EE">
              <w:rPr>
                <w:rFonts w:ascii="Cambria" w:hAnsi="Cambria" w:cs="Arial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E37E7" w:rsidRPr="00EB64EE" w:rsidRDefault="00BE37E7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E37E7" w:rsidRDefault="00BE37E7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BE37E7" w:rsidRDefault="00BE37E7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BE37E7" w:rsidRDefault="00BE37E7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811ACF" w:rsidTr="00BE37E7">
        <w:tc>
          <w:tcPr>
            <w:tcW w:w="2518" w:type="dxa"/>
            <w:vAlign w:val="center"/>
          </w:tcPr>
          <w:p w:rsidR="00811ACF" w:rsidRPr="00EB64EE" w:rsidRDefault="0007185E" w:rsidP="00BE37E7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EB64EE">
              <w:rPr>
                <w:rFonts w:ascii="Cambria" w:hAnsi="Cambria" w:cs="Arial"/>
                <w:bCs/>
              </w:rPr>
              <w:t>Usługa** wsparcia technicznego dla urządzenia do transmisji danych cyfrowych – przełącznik 48 portowy</w:t>
            </w:r>
          </w:p>
        </w:tc>
        <w:tc>
          <w:tcPr>
            <w:tcW w:w="850" w:type="dxa"/>
            <w:vAlign w:val="center"/>
          </w:tcPr>
          <w:p w:rsidR="00811ACF" w:rsidRPr="00EB64EE" w:rsidRDefault="0007185E" w:rsidP="00BE37E7">
            <w:pPr>
              <w:spacing w:after="0"/>
              <w:jc w:val="center"/>
              <w:rPr>
                <w:rFonts w:ascii="Cambria" w:hAnsi="Cambria" w:cs="Arial"/>
              </w:rPr>
            </w:pPr>
            <w:r w:rsidRPr="00EB64EE">
              <w:rPr>
                <w:rFonts w:ascii="Cambria" w:hAnsi="Cambria" w:cs="Arial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11ACF" w:rsidRPr="00EB64EE" w:rsidRDefault="00811ACF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11ACF" w:rsidRDefault="00811ACF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11ACF" w:rsidRDefault="00811ACF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811ACF" w:rsidRDefault="00811ACF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516D85" w:rsidTr="00617B04">
        <w:trPr>
          <w:trHeight w:val="668"/>
        </w:trPr>
        <w:tc>
          <w:tcPr>
            <w:tcW w:w="8329" w:type="dxa"/>
            <w:gridSpan w:val="5"/>
            <w:vAlign w:val="center"/>
          </w:tcPr>
          <w:p w:rsidR="00516D85" w:rsidRPr="00EB64EE" w:rsidRDefault="00516D85" w:rsidP="00516D85">
            <w:pPr>
              <w:spacing w:after="0" w:line="240" w:lineRule="auto"/>
              <w:jc w:val="right"/>
              <w:rPr>
                <w:rFonts w:ascii="Cambria" w:hAnsi="Cambria" w:cs="Arial"/>
                <w:b/>
                <w:u w:val="single"/>
              </w:rPr>
            </w:pPr>
            <w:r w:rsidRPr="00EB64EE">
              <w:rPr>
                <w:rFonts w:ascii="Cambria" w:hAnsi="Cambria" w:cs="Arial"/>
                <w:b/>
                <w:u w:val="single"/>
              </w:rPr>
              <w:t>SUMA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516D85" w:rsidRDefault="00516D85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</w:tbl>
    <w:p w:rsidR="00516D85" w:rsidRDefault="00516D85" w:rsidP="00BE37E7">
      <w:pPr>
        <w:spacing w:line="240" w:lineRule="auto"/>
        <w:ind w:right="565"/>
        <w:jc w:val="both"/>
        <w:rPr>
          <w:rFonts w:ascii="Cambria" w:hAnsi="Cambria" w:cs="Arial"/>
        </w:rPr>
      </w:pPr>
    </w:p>
    <w:p w:rsidR="00C14C7A" w:rsidRDefault="00BE37E7" w:rsidP="00E843B4">
      <w:pPr>
        <w:spacing w:after="0" w:line="240" w:lineRule="auto"/>
        <w:ind w:right="565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*niepotrzebne skreślić – wartość bez VAT” dotyczy sytuacji, o której mowa w rozdziale XIII pkt 5 SIWZ</w:t>
      </w:r>
    </w:p>
    <w:p w:rsidR="00BE37E7" w:rsidRPr="0066696D" w:rsidRDefault="00BE37E7" w:rsidP="00E843B4">
      <w:pPr>
        <w:spacing w:after="0" w:line="240" w:lineRule="auto"/>
        <w:ind w:right="-24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Zsumowaną  wartość brutto/bez VAT</w:t>
      </w:r>
      <w:r>
        <w:rPr>
          <w:rFonts w:ascii="Cambria" w:hAnsi="Cambria" w:cs="Arial"/>
        </w:rPr>
        <w:t xml:space="preserve"> (kolumna 6)</w:t>
      </w:r>
      <w:r w:rsidRPr="0066696D">
        <w:rPr>
          <w:rFonts w:ascii="Cambria" w:hAnsi="Cambria" w:cs="Arial"/>
        </w:rPr>
        <w:t xml:space="preserve"> należy przenieść do formularza ofertowego - załącznik nr 1 do SIWZ</w:t>
      </w:r>
    </w:p>
    <w:p w:rsidR="0007185E" w:rsidRPr="00EB64EE" w:rsidRDefault="0007185E" w:rsidP="00465388">
      <w:pPr>
        <w:spacing w:after="0" w:line="240" w:lineRule="auto"/>
        <w:ind w:right="-24"/>
        <w:jc w:val="both"/>
        <w:rPr>
          <w:rFonts w:ascii="Cambria" w:hAnsi="Cambria" w:cs="Arial"/>
        </w:rPr>
      </w:pPr>
      <w:r w:rsidRPr="00EB64EE">
        <w:rPr>
          <w:rFonts w:ascii="Cambria" w:hAnsi="Cambria" w:cs="Arial"/>
        </w:rPr>
        <w:t>** w sytuacji gdy usługa wsparcia technicznego świadczona jest w cenie urządzenia należy wpisać wartość 0</w:t>
      </w:r>
      <w:r w:rsidR="00465388" w:rsidRPr="00EB64EE">
        <w:rPr>
          <w:rFonts w:ascii="Cambria" w:hAnsi="Cambria" w:cs="Arial"/>
        </w:rPr>
        <w:t>,00 PLN</w:t>
      </w:r>
      <w:r w:rsidRPr="00EB64EE">
        <w:rPr>
          <w:rFonts w:ascii="Cambria" w:hAnsi="Cambria" w:cs="Arial"/>
        </w:rPr>
        <w:t xml:space="preserve"> (zero) w kolumnę nr 3.</w:t>
      </w:r>
    </w:p>
    <w:p w:rsidR="00BE37E7" w:rsidRDefault="00BE37E7">
      <w:pPr>
        <w:spacing w:line="240" w:lineRule="auto"/>
        <w:ind w:right="565"/>
        <w:jc w:val="both"/>
        <w:rPr>
          <w:rFonts w:ascii="Cambria" w:hAnsi="Cambria" w:cs="Arial"/>
        </w:rPr>
      </w:pPr>
    </w:p>
    <w:p w:rsidR="00A64C52" w:rsidRDefault="00A64C52">
      <w:pPr>
        <w:spacing w:line="240" w:lineRule="auto"/>
        <w:ind w:right="565"/>
        <w:jc w:val="both"/>
        <w:rPr>
          <w:rFonts w:ascii="Cambria" w:hAnsi="Cambria" w:cs="Arial"/>
        </w:rPr>
      </w:pPr>
    </w:p>
    <w:p w:rsidR="00C14C7A" w:rsidRDefault="00C14C7A" w:rsidP="00A64C5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……………………………………………..</w:t>
      </w:r>
    </w:p>
    <w:p w:rsidR="00C14C7A" w:rsidRDefault="00C14C7A" w:rsidP="00C14C7A">
      <w:pPr>
        <w:spacing w:line="240" w:lineRule="auto"/>
        <w:ind w:left="1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pieczątka i czytelny podpis Wykonawcy</w:t>
      </w:r>
    </w:p>
    <w:sectPr w:rsidR="00C14C7A" w:rsidSect="00BE37E7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0E" w:rsidRDefault="00C6410E" w:rsidP="00A63F02">
      <w:pPr>
        <w:spacing w:after="0" w:line="240" w:lineRule="auto"/>
      </w:pPr>
      <w:r>
        <w:separator/>
      </w:r>
    </w:p>
  </w:endnote>
  <w:endnote w:type="continuationSeparator" w:id="0">
    <w:p w:rsidR="00C6410E" w:rsidRDefault="00C6410E" w:rsidP="00A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4968"/>
      <w:docPartObj>
        <w:docPartGallery w:val="Page Numbers (Bottom of Page)"/>
        <w:docPartUnique/>
      </w:docPartObj>
    </w:sdtPr>
    <w:sdtEndPr/>
    <w:sdtContent>
      <w:p w:rsidR="00C6410E" w:rsidRDefault="00C641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E2">
          <w:rPr>
            <w:noProof/>
          </w:rPr>
          <w:t>1</w:t>
        </w:r>
        <w:r>
          <w:fldChar w:fldCharType="end"/>
        </w:r>
      </w:p>
    </w:sdtContent>
  </w:sdt>
  <w:p w:rsidR="00C6410E" w:rsidRDefault="00C64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0E" w:rsidRDefault="00C6410E" w:rsidP="00A63F02">
      <w:pPr>
        <w:spacing w:after="0" w:line="240" w:lineRule="auto"/>
      </w:pPr>
      <w:r>
        <w:separator/>
      </w:r>
    </w:p>
  </w:footnote>
  <w:footnote w:type="continuationSeparator" w:id="0">
    <w:p w:rsidR="00C6410E" w:rsidRDefault="00C6410E" w:rsidP="00A6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0E" w:rsidRPr="0066696D" w:rsidRDefault="00C6410E" w:rsidP="002622A0">
    <w:pPr>
      <w:spacing w:line="240" w:lineRule="auto"/>
      <w:jc w:val="center"/>
      <w:rPr>
        <w:sz w:val="20"/>
        <w:szCs w:val="20"/>
      </w:rPr>
    </w:pPr>
    <w:r w:rsidRPr="0066696D">
      <w:rPr>
        <w:rFonts w:ascii="Cambria" w:eastAsia="Times New Roman" w:hAnsi="Cambria" w:cs="Arial"/>
        <w:b/>
        <w:sz w:val="20"/>
        <w:szCs w:val="20"/>
        <w:lang w:eastAsia="pl-PL"/>
      </w:rPr>
      <w:t>Załącznik nr  1a.I</w:t>
    </w:r>
    <w:r>
      <w:rPr>
        <w:rFonts w:ascii="Cambria" w:eastAsia="Times New Roman" w:hAnsi="Cambria" w:cs="Arial"/>
        <w:b/>
        <w:sz w:val="20"/>
        <w:szCs w:val="20"/>
        <w:lang w:eastAsia="pl-PL"/>
      </w:rPr>
      <w:t>I</w:t>
    </w:r>
    <w:r w:rsidR="00E0320B">
      <w:rPr>
        <w:rFonts w:ascii="Cambria" w:eastAsia="Times New Roman" w:hAnsi="Cambria" w:cs="Arial"/>
        <w:b/>
        <w:sz w:val="20"/>
        <w:szCs w:val="20"/>
        <w:lang w:eastAsia="pl-PL"/>
      </w:rPr>
      <w:t>I</w:t>
    </w:r>
    <w:r w:rsidRPr="0066696D">
      <w:rPr>
        <w:rFonts w:ascii="Cambria" w:eastAsia="Times New Roman" w:hAnsi="Cambria" w:cs="Arial"/>
        <w:sz w:val="20"/>
        <w:szCs w:val="20"/>
        <w:lang w:eastAsia="pl-PL"/>
      </w:rPr>
      <w:t xml:space="preserve">  do Specyfikacji Istotnych Warunków Zamówienia - postępowanie A120-211-128/17/MG</w:t>
    </w:r>
    <w:r w:rsidR="00EC74E2">
      <w:rPr>
        <w:rFonts w:ascii="Cambria" w:eastAsia="Times New Roman" w:hAnsi="Cambria" w:cs="Arial"/>
        <w:b/>
        <w:i/>
        <w:sz w:val="20"/>
        <w:szCs w:val="20"/>
        <w:lang w:eastAsia="pl-PL"/>
      </w:rPr>
      <w:pict>
        <v:rect id="_x0000_i1025" style="width:467.5pt;height:1pt" o:hrpct="97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A8"/>
    <w:multiLevelType w:val="hybridMultilevel"/>
    <w:tmpl w:val="97808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207"/>
    <w:multiLevelType w:val="hybridMultilevel"/>
    <w:tmpl w:val="A0FC7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D9C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346E"/>
    <w:multiLevelType w:val="hybridMultilevel"/>
    <w:tmpl w:val="CC660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154A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2EE8"/>
    <w:multiLevelType w:val="multilevel"/>
    <w:tmpl w:val="063C86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D46135"/>
    <w:multiLevelType w:val="hybridMultilevel"/>
    <w:tmpl w:val="D1B22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140BA"/>
    <w:multiLevelType w:val="hybridMultilevel"/>
    <w:tmpl w:val="4948B33C"/>
    <w:lvl w:ilvl="0" w:tplc="A6D4C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2"/>
    <w:rsid w:val="00001B11"/>
    <w:rsid w:val="0000337B"/>
    <w:rsid w:val="00017047"/>
    <w:rsid w:val="00024F83"/>
    <w:rsid w:val="00027845"/>
    <w:rsid w:val="00030B95"/>
    <w:rsid w:val="00040BC8"/>
    <w:rsid w:val="000447E8"/>
    <w:rsid w:val="000473FF"/>
    <w:rsid w:val="0005455B"/>
    <w:rsid w:val="00057224"/>
    <w:rsid w:val="00057581"/>
    <w:rsid w:val="0006278E"/>
    <w:rsid w:val="000634DB"/>
    <w:rsid w:val="00065E22"/>
    <w:rsid w:val="0007185E"/>
    <w:rsid w:val="000722B8"/>
    <w:rsid w:val="00074505"/>
    <w:rsid w:val="00080F13"/>
    <w:rsid w:val="000848F7"/>
    <w:rsid w:val="00091C83"/>
    <w:rsid w:val="0009259F"/>
    <w:rsid w:val="0009454A"/>
    <w:rsid w:val="00094787"/>
    <w:rsid w:val="00095E17"/>
    <w:rsid w:val="00096198"/>
    <w:rsid w:val="00096F31"/>
    <w:rsid w:val="00097F80"/>
    <w:rsid w:val="000B12F5"/>
    <w:rsid w:val="000B15D2"/>
    <w:rsid w:val="000B49C5"/>
    <w:rsid w:val="000B4AEE"/>
    <w:rsid w:val="000B5E1D"/>
    <w:rsid w:val="000C0165"/>
    <w:rsid w:val="000D3B93"/>
    <w:rsid w:val="000D6D6B"/>
    <w:rsid w:val="000D7CB1"/>
    <w:rsid w:val="000E0EFF"/>
    <w:rsid w:val="000E0F0C"/>
    <w:rsid w:val="000E31A8"/>
    <w:rsid w:val="000E7E1A"/>
    <w:rsid w:val="000F1E43"/>
    <w:rsid w:val="000F1FDF"/>
    <w:rsid w:val="000F4E3F"/>
    <w:rsid w:val="000F52B8"/>
    <w:rsid w:val="000F73AF"/>
    <w:rsid w:val="001008E1"/>
    <w:rsid w:val="0010546C"/>
    <w:rsid w:val="001062BA"/>
    <w:rsid w:val="00115894"/>
    <w:rsid w:val="001211F0"/>
    <w:rsid w:val="001250E6"/>
    <w:rsid w:val="001264E4"/>
    <w:rsid w:val="00154FE0"/>
    <w:rsid w:val="00156F1F"/>
    <w:rsid w:val="001602C6"/>
    <w:rsid w:val="00182A3A"/>
    <w:rsid w:val="00182CE9"/>
    <w:rsid w:val="001843CD"/>
    <w:rsid w:val="001876D9"/>
    <w:rsid w:val="00190EC2"/>
    <w:rsid w:val="00191AF3"/>
    <w:rsid w:val="00191FE5"/>
    <w:rsid w:val="00194BA0"/>
    <w:rsid w:val="00196136"/>
    <w:rsid w:val="001A7EE2"/>
    <w:rsid w:val="001B3A8D"/>
    <w:rsid w:val="001B629C"/>
    <w:rsid w:val="001C3434"/>
    <w:rsid w:val="001C4CAD"/>
    <w:rsid w:val="001D0CB4"/>
    <w:rsid w:val="001D4AE4"/>
    <w:rsid w:val="001D5E5A"/>
    <w:rsid w:val="001E0DE3"/>
    <w:rsid w:val="001E6965"/>
    <w:rsid w:val="001E6FD0"/>
    <w:rsid w:val="001E76AB"/>
    <w:rsid w:val="001F1448"/>
    <w:rsid w:val="001F1ABB"/>
    <w:rsid w:val="001F33AF"/>
    <w:rsid w:val="002009CF"/>
    <w:rsid w:val="0020684B"/>
    <w:rsid w:val="00206FFB"/>
    <w:rsid w:val="002144A8"/>
    <w:rsid w:val="00223B37"/>
    <w:rsid w:val="00224B6A"/>
    <w:rsid w:val="00226542"/>
    <w:rsid w:val="00230145"/>
    <w:rsid w:val="002378BE"/>
    <w:rsid w:val="002378FB"/>
    <w:rsid w:val="00241742"/>
    <w:rsid w:val="002422FF"/>
    <w:rsid w:val="00243194"/>
    <w:rsid w:val="00244BC2"/>
    <w:rsid w:val="00255AC6"/>
    <w:rsid w:val="00256CB9"/>
    <w:rsid w:val="002622A0"/>
    <w:rsid w:val="002626F2"/>
    <w:rsid w:val="00271EA6"/>
    <w:rsid w:val="0027200A"/>
    <w:rsid w:val="00272E25"/>
    <w:rsid w:val="00281F76"/>
    <w:rsid w:val="002830CB"/>
    <w:rsid w:val="002835F8"/>
    <w:rsid w:val="00284261"/>
    <w:rsid w:val="0028456A"/>
    <w:rsid w:val="002861E4"/>
    <w:rsid w:val="0029409B"/>
    <w:rsid w:val="0029579B"/>
    <w:rsid w:val="002A00E3"/>
    <w:rsid w:val="002A4CF3"/>
    <w:rsid w:val="002A62A5"/>
    <w:rsid w:val="002A74C1"/>
    <w:rsid w:val="002B6699"/>
    <w:rsid w:val="002C5D51"/>
    <w:rsid w:val="002C75E5"/>
    <w:rsid w:val="002D6A04"/>
    <w:rsid w:val="002F0F26"/>
    <w:rsid w:val="002F684F"/>
    <w:rsid w:val="003064BB"/>
    <w:rsid w:val="00307986"/>
    <w:rsid w:val="003109DC"/>
    <w:rsid w:val="00314E3D"/>
    <w:rsid w:val="00317ED3"/>
    <w:rsid w:val="003208CA"/>
    <w:rsid w:val="00324D49"/>
    <w:rsid w:val="0032798F"/>
    <w:rsid w:val="00327CAA"/>
    <w:rsid w:val="00337F31"/>
    <w:rsid w:val="003412E2"/>
    <w:rsid w:val="00346275"/>
    <w:rsid w:val="003532FF"/>
    <w:rsid w:val="003551B2"/>
    <w:rsid w:val="003622CC"/>
    <w:rsid w:val="0036384D"/>
    <w:rsid w:val="00367250"/>
    <w:rsid w:val="00375614"/>
    <w:rsid w:val="003801AD"/>
    <w:rsid w:val="00380D01"/>
    <w:rsid w:val="00387DC2"/>
    <w:rsid w:val="0039047C"/>
    <w:rsid w:val="003914E9"/>
    <w:rsid w:val="00397AE3"/>
    <w:rsid w:val="003A19CC"/>
    <w:rsid w:val="003A28B5"/>
    <w:rsid w:val="003B37F0"/>
    <w:rsid w:val="003C60E4"/>
    <w:rsid w:val="003D4EAC"/>
    <w:rsid w:val="003D566C"/>
    <w:rsid w:val="003D5DB2"/>
    <w:rsid w:val="003D696A"/>
    <w:rsid w:val="003E1BCB"/>
    <w:rsid w:val="003E4308"/>
    <w:rsid w:val="003E6BC6"/>
    <w:rsid w:val="003F0710"/>
    <w:rsid w:val="003F115C"/>
    <w:rsid w:val="003F1F21"/>
    <w:rsid w:val="00401559"/>
    <w:rsid w:val="00413DDE"/>
    <w:rsid w:val="0041694F"/>
    <w:rsid w:val="00424615"/>
    <w:rsid w:val="00433FDD"/>
    <w:rsid w:val="00440FB1"/>
    <w:rsid w:val="00441CFE"/>
    <w:rsid w:val="004526B9"/>
    <w:rsid w:val="00452963"/>
    <w:rsid w:val="00455597"/>
    <w:rsid w:val="00455E38"/>
    <w:rsid w:val="00457DC0"/>
    <w:rsid w:val="00461C27"/>
    <w:rsid w:val="00465388"/>
    <w:rsid w:val="00473968"/>
    <w:rsid w:val="00480299"/>
    <w:rsid w:val="00481EE6"/>
    <w:rsid w:val="004843AF"/>
    <w:rsid w:val="00486485"/>
    <w:rsid w:val="00490D8F"/>
    <w:rsid w:val="004942BE"/>
    <w:rsid w:val="0049483B"/>
    <w:rsid w:val="004A17F1"/>
    <w:rsid w:val="004A2877"/>
    <w:rsid w:val="004A4B3D"/>
    <w:rsid w:val="004B0058"/>
    <w:rsid w:val="004B1FAF"/>
    <w:rsid w:val="004B2338"/>
    <w:rsid w:val="004C6123"/>
    <w:rsid w:val="004D57E5"/>
    <w:rsid w:val="004D7F8B"/>
    <w:rsid w:val="004E25C3"/>
    <w:rsid w:val="004E2FC9"/>
    <w:rsid w:val="00502019"/>
    <w:rsid w:val="00503D47"/>
    <w:rsid w:val="00504AB2"/>
    <w:rsid w:val="00506BBD"/>
    <w:rsid w:val="00507AEB"/>
    <w:rsid w:val="005110AB"/>
    <w:rsid w:val="00511994"/>
    <w:rsid w:val="00512E56"/>
    <w:rsid w:val="0051574F"/>
    <w:rsid w:val="00516D85"/>
    <w:rsid w:val="00517894"/>
    <w:rsid w:val="0052054A"/>
    <w:rsid w:val="005318D8"/>
    <w:rsid w:val="00532AC4"/>
    <w:rsid w:val="00534BFE"/>
    <w:rsid w:val="005400DF"/>
    <w:rsid w:val="00550707"/>
    <w:rsid w:val="00550813"/>
    <w:rsid w:val="005542BB"/>
    <w:rsid w:val="00556B8D"/>
    <w:rsid w:val="0056026C"/>
    <w:rsid w:val="005635A5"/>
    <w:rsid w:val="005661A1"/>
    <w:rsid w:val="00574B1C"/>
    <w:rsid w:val="00580C01"/>
    <w:rsid w:val="005825EE"/>
    <w:rsid w:val="005848AD"/>
    <w:rsid w:val="00584D86"/>
    <w:rsid w:val="00586F8F"/>
    <w:rsid w:val="005905CA"/>
    <w:rsid w:val="005A18B7"/>
    <w:rsid w:val="005A39A9"/>
    <w:rsid w:val="005A445D"/>
    <w:rsid w:val="005B06C5"/>
    <w:rsid w:val="005B31F5"/>
    <w:rsid w:val="005B5467"/>
    <w:rsid w:val="005C2D40"/>
    <w:rsid w:val="005C321B"/>
    <w:rsid w:val="005D1D96"/>
    <w:rsid w:val="005D654D"/>
    <w:rsid w:val="005D73F2"/>
    <w:rsid w:val="005D7A73"/>
    <w:rsid w:val="005E49D1"/>
    <w:rsid w:val="005F5698"/>
    <w:rsid w:val="005F752B"/>
    <w:rsid w:val="006138D5"/>
    <w:rsid w:val="00616FAC"/>
    <w:rsid w:val="00617B04"/>
    <w:rsid w:val="00623970"/>
    <w:rsid w:val="00624C83"/>
    <w:rsid w:val="0062655D"/>
    <w:rsid w:val="006331A8"/>
    <w:rsid w:val="006368D5"/>
    <w:rsid w:val="0064516C"/>
    <w:rsid w:val="0065482F"/>
    <w:rsid w:val="006553B1"/>
    <w:rsid w:val="006618BA"/>
    <w:rsid w:val="0066290B"/>
    <w:rsid w:val="0066696D"/>
    <w:rsid w:val="00680A71"/>
    <w:rsid w:val="006817F5"/>
    <w:rsid w:val="00686A16"/>
    <w:rsid w:val="006871EF"/>
    <w:rsid w:val="00687C9C"/>
    <w:rsid w:val="006931C4"/>
    <w:rsid w:val="00694C0F"/>
    <w:rsid w:val="00694DD0"/>
    <w:rsid w:val="00696026"/>
    <w:rsid w:val="006B1ADF"/>
    <w:rsid w:val="006B2324"/>
    <w:rsid w:val="006B57E4"/>
    <w:rsid w:val="006B7410"/>
    <w:rsid w:val="006C6F01"/>
    <w:rsid w:val="006D2709"/>
    <w:rsid w:val="006E2AF1"/>
    <w:rsid w:val="007010AD"/>
    <w:rsid w:val="007021BD"/>
    <w:rsid w:val="007153D9"/>
    <w:rsid w:val="007421E3"/>
    <w:rsid w:val="00747656"/>
    <w:rsid w:val="00747CD3"/>
    <w:rsid w:val="00750ECA"/>
    <w:rsid w:val="00753F62"/>
    <w:rsid w:val="00754635"/>
    <w:rsid w:val="007553F2"/>
    <w:rsid w:val="00756274"/>
    <w:rsid w:val="00757274"/>
    <w:rsid w:val="007624DC"/>
    <w:rsid w:val="007712C5"/>
    <w:rsid w:val="00773819"/>
    <w:rsid w:val="0077642C"/>
    <w:rsid w:val="00776706"/>
    <w:rsid w:val="00777E6E"/>
    <w:rsid w:val="00782E65"/>
    <w:rsid w:val="0079070D"/>
    <w:rsid w:val="007A196F"/>
    <w:rsid w:val="007B15C2"/>
    <w:rsid w:val="007B468E"/>
    <w:rsid w:val="007B7136"/>
    <w:rsid w:val="007D1EA3"/>
    <w:rsid w:val="007D68C4"/>
    <w:rsid w:val="007F08AA"/>
    <w:rsid w:val="007F16A9"/>
    <w:rsid w:val="007F3345"/>
    <w:rsid w:val="007F3C47"/>
    <w:rsid w:val="007F6C1D"/>
    <w:rsid w:val="00803BC8"/>
    <w:rsid w:val="0080548F"/>
    <w:rsid w:val="0080628C"/>
    <w:rsid w:val="008073A1"/>
    <w:rsid w:val="00811ACF"/>
    <w:rsid w:val="008144D2"/>
    <w:rsid w:val="00815E17"/>
    <w:rsid w:val="00826914"/>
    <w:rsid w:val="00826C79"/>
    <w:rsid w:val="00826EAE"/>
    <w:rsid w:val="00841DFA"/>
    <w:rsid w:val="00851B01"/>
    <w:rsid w:val="0085728D"/>
    <w:rsid w:val="008602C1"/>
    <w:rsid w:val="00865D9F"/>
    <w:rsid w:val="00870C3B"/>
    <w:rsid w:val="008711CE"/>
    <w:rsid w:val="00871BCD"/>
    <w:rsid w:val="0088119A"/>
    <w:rsid w:val="00882117"/>
    <w:rsid w:val="00882416"/>
    <w:rsid w:val="00882953"/>
    <w:rsid w:val="00890168"/>
    <w:rsid w:val="00892446"/>
    <w:rsid w:val="00895E09"/>
    <w:rsid w:val="00896C71"/>
    <w:rsid w:val="008A0156"/>
    <w:rsid w:val="008A4306"/>
    <w:rsid w:val="008A7CB7"/>
    <w:rsid w:val="008B030F"/>
    <w:rsid w:val="008B2146"/>
    <w:rsid w:val="008C0F2F"/>
    <w:rsid w:val="008C5052"/>
    <w:rsid w:val="008D5E8D"/>
    <w:rsid w:val="008E6788"/>
    <w:rsid w:val="008F0307"/>
    <w:rsid w:val="00903A5A"/>
    <w:rsid w:val="0090682E"/>
    <w:rsid w:val="009104D6"/>
    <w:rsid w:val="009110F7"/>
    <w:rsid w:val="009123A1"/>
    <w:rsid w:val="009135B2"/>
    <w:rsid w:val="00913FC0"/>
    <w:rsid w:val="00916E56"/>
    <w:rsid w:val="00920161"/>
    <w:rsid w:val="009214C5"/>
    <w:rsid w:val="00931404"/>
    <w:rsid w:val="0093489F"/>
    <w:rsid w:val="009352AA"/>
    <w:rsid w:val="009355AD"/>
    <w:rsid w:val="00935C6B"/>
    <w:rsid w:val="00942F0D"/>
    <w:rsid w:val="00943668"/>
    <w:rsid w:val="00953254"/>
    <w:rsid w:val="00955DBA"/>
    <w:rsid w:val="00956EA4"/>
    <w:rsid w:val="00963DEF"/>
    <w:rsid w:val="00967F6D"/>
    <w:rsid w:val="00981793"/>
    <w:rsid w:val="00987A93"/>
    <w:rsid w:val="009935C8"/>
    <w:rsid w:val="009975E5"/>
    <w:rsid w:val="009A0C12"/>
    <w:rsid w:val="009A38DC"/>
    <w:rsid w:val="009B05A6"/>
    <w:rsid w:val="009B61AF"/>
    <w:rsid w:val="009C292D"/>
    <w:rsid w:val="009D0AC0"/>
    <w:rsid w:val="009D5F2F"/>
    <w:rsid w:val="009E5027"/>
    <w:rsid w:val="009E61C3"/>
    <w:rsid w:val="009E7790"/>
    <w:rsid w:val="009E7BBB"/>
    <w:rsid w:val="009F12A9"/>
    <w:rsid w:val="009F23CF"/>
    <w:rsid w:val="009F3139"/>
    <w:rsid w:val="009F3B46"/>
    <w:rsid w:val="009F6E39"/>
    <w:rsid w:val="00A0047D"/>
    <w:rsid w:val="00A0092D"/>
    <w:rsid w:val="00A03615"/>
    <w:rsid w:val="00A103C3"/>
    <w:rsid w:val="00A104F0"/>
    <w:rsid w:val="00A120AA"/>
    <w:rsid w:val="00A1216F"/>
    <w:rsid w:val="00A17666"/>
    <w:rsid w:val="00A24724"/>
    <w:rsid w:val="00A2616D"/>
    <w:rsid w:val="00A30882"/>
    <w:rsid w:val="00A32C15"/>
    <w:rsid w:val="00A33CC3"/>
    <w:rsid w:val="00A37014"/>
    <w:rsid w:val="00A5124C"/>
    <w:rsid w:val="00A57DB6"/>
    <w:rsid w:val="00A60DAA"/>
    <w:rsid w:val="00A63F02"/>
    <w:rsid w:val="00A64C52"/>
    <w:rsid w:val="00A6505C"/>
    <w:rsid w:val="00A71F7E"/>
    <w:rsid w:val="00A85131"/>
    <w:rsid w:val="00A874AF"/>
    <w:rsid w:val="00A879E9"/>
    <w:rsid w:val="00A90430"/>
    <w:rsid w:val="00A923C0"/>
    <w:rsid w:val="00AA1387"/>
    <w:rsid w:val="00AA37F9"/>
    <w:rsid w:val="00AB079E"/>
    <w:rsid w:val="00AB1B34"/>
    <w:rsid w:val="00AB45A9"/>
    <w:rsid w:val="00AB6E66"/>
    <w:rsid w:val="00AD4D18"/>
    <w:rsid w:val="00AE76CE"/>
    <w:rsid w:val="00AF0E1E"/>
    <w:rsid w:val="00AF227B"/>
    <w:rsid w:val="00AF2915"/>
    <w:rsid w:val="00AF4E74"/>
    <w:rsid w:val="00AF5F75"/>
    <w:rsid w:val="00B012B2"/>
    <w:rsid w:val="00B03918"/>
    <w:rsid w:val="00B06FF2"/>
    <w:rsid w:val="00B15885"/>
    <w:rsid w:val="00B2649D"/>
    <w:rsid w:val="00B30A71"/>
    <w:rsid w:val="00B34984"/>
    <w:rsid w:val="00B3670E"/>
    <w:rsid w:val="00B36CBE"/>
    <w:rsid w:val="00B417A9"/>
    <w:rsid w:val="00B42D40"/>
    <w:rsid w:val="00B43B8B"/>
    <w:rsid w:val="00B45CE8"/>
    <w:rsid w:val="00B543BC"/>
    <w:rsid w:val="00B625C6"/>
    <w:rsid w:val="00B64EEC"/>
    <w:rsid w:val="00B70E73"/>
    <w:rsid w:val="00B71CFA"/>
    <w:rsid w:val="00B74037"/>
    <w:rsid w:val="00B74BB1"/>
    <w:rsid w:val="00B771B5"/>
    <w:rsid w:val="00B90567"/>
    <w:rsid w:val="00B9621C"/>
    <w:rsid w:val="00B96471"/>
    <w:rsid w:val="00BB7859"/>
    <w:rsid w:val="00BC073C"/>
    <w:rsid w:val="00BC19EC"/>
    <w:rsid w:val="00BD0813"/>
    <w:rsid w:val="00BD37C8"/>
    <w:rsid w:val="00BD442B"/>
    <w:rsid w:val="00BE3605"/>
    <w:rsid w:val="00BE37E7"/>
    <w:rsid w:val="00BE465D"/>
    <w:rsid w:val="00BE4D83"/>
    <w:rsid w:val="00BE5533"/>
    <w:rsid w:val="00BE5A46"/>
    <w:rsid w:val="00BF29C0"/>
    <w:rsid w:val="00BF40C3"/>
    <w:rsid w:val="00BF60D5"/>
    <w:rsid w:val="00C00B73"/>
    <w:rsid w:val="00C14C7A"/>
    <w:rsid w:val="00C14FF5"/>
    <w:rsid w:val="00C16257"/>
    <w:rsid w:val="00C20C6C"/>
    <w:rsid w:val="00C21993"/>
    <w:rsid w:val="00C22C30"/>
    <w:rsid w:val="00C236F1"/>
    <w:rsid w:val="00C25F4E"/>
    <w:rsid w:val="00C2617C"/>
    <w:rsid w:val="00C42AC5"/>
    <w:rsid w:val="00C50DCD"/>
    <w:rsid w:val="00C5193A"/>
    <w:rsid w:val="00C57BAE"/>
    <w:rsid w:val="00C6410E"/>
    <w:rsid w:val="00C6618F"/>
    <w:rsid w:val="00C66A66"/>
    <w:rsid w:val="00C720B5"/>
    <w:rsid w:val="00C814AF"/>
    <w:rsid w:val="00C83D8B"/>
    <w:rsid w:val="00C848BE"/>
    <w:rsid w:val="00C84980"/>
    <w:rsid w:val="00C95B76"/>
    <w:rsid w:val="00CA351B"/>
    <w:rsid w:val="00CB5685"/>
    <w:rsid w:val="00CC0DDF"/>
    <w:rsid w:val="00CC3034"/>
    <w:rsid w:val="00CC4526"/>
    <w:rsid w:val="00CC613E"/>
    <w:rsid w:val="00CD07A6"/>
    <w:rsid w:val="00CE7180"/>
    <w:rsid w:val="00CE7961"/>
    <w:rsid w:val="00CF2857"/>
    <w:rsid w:val="00CF648B"/>
    <w:rsid w:val="00D05561"/>
    <w:rsid w:val="00D12F1B"/>
    <w:rsid w:val="00D13495"/>
    <w:rsid w:val="00D238EF"/>
    <w:rsid w:val="00D279D3"/>
    <w:rsid w:val="00D3243B"/>
    <w:rsid w:val="00D32E55"/>
    <w:rsid w:val="00D43738"/>
    <w:rsid w:val="00D44817"/>
    <w:rsid w:val="00D453B6"/>
    <w:rsid w:val="00D47C79"/>
    <w:rsid w:val="00D50145"/>
    <w:rsid w:val="00D5079A"/>
    <w:rsid w:val="00D5287C"/>
    <w:rsid w:val="00D550EE"/>
    <w:rsid w:val="00D55387"/>
    <w:rsid w:val="00D602D1"/>
    <w:rsid w:val="00D72CDA"/>
    <w:rsid w:val="00D76A00"/>
    <w:rsid w:val="00D819DB"/>
    <w:rsid w:val="00D842CB"/>
    <w:rsid w:val="00D8494F"/>
    <w:rsid w:val="00D85AC4"/>
    <w:rsid w:val="00D90C7D"/>
    <w:rsid w:val="00DA44E1"/>
    <w:rsid w:val="00DA4C2C"/>
    <w:rsid w:val="00DB12AB"/>
    <w:rsid w:val="00DB15E5"/>
    <w:rsid w:val="00DB3F7D"/>
    <w:rsid w:val="00DB6DF4"/>
    <w:rsid w:val="00DC102A"/>
    <w:rsid w:val="00DD17E1"/>
    <w:rsid w:val="00DD3F64"/>
    <w:rsid w:val="00DD5F28"/>
    <w:rsid w:val="00DD7045"/>
    <w:rsid w:val="00DD781A"/>
    <w:rsid w:val="00DE24BF"/>
    <w:rsid w:val="00DF398F"/>
    <w:rsid w:val="00DF3FDC"/>
    <w:rsid w:val="00DF43B9"/>
    <w:rsid w:val="00DF6A00"/>
    <w:rsid w:val="00DF6D93"/>
    <w:rsid w:val="00E0137B"/>
    <w:rsid w:val="00E0320B"/>
    <w:rsid w:val="00E04740"/>
    <w:rsid w:val="00E05D39"/>
    <w:rsid w:val="00E06013"/>
    <w:rsid w:val="00E13DC4"/>
    <w:rsid w:val="00E17C54"/>
    <w:rsid w:val="00E20A72"/>
    <w:rsid w:val="00E2586F"/>
    <w:rsid w:val="00E267E7"/>
    <w:rsid w:val="00E33797"/>
    <w:rsid w:val="00E42477"/>
    <w:rsid w:val="00E450FE"/>
    <w:rsid w:val="00E51384"/>
    <w:rsid w:val="00E5159C"/>
    <w:rsid w:val="00E65364"/>
    <w:rsid w:val="00E70A62"/>
    <w:rsid w:val="00E720F3"/>
    <w:rsid w:val="00E72C50"/>
    <w:rsid w:val="00E80F2D"/>
    <w:rsid w:val="00E843B4"/>
    <w:rsid w:val="00E91F34"/>
    <w:rsid w:val="00E962A0"/>
    <w:rsid w:val="00EA0466"/>
    <w:rsid w:val="00EA2A70"/>
    <w:rsid w:val="00EB08BF"/>
    <w:rsid w:val="00EB0E22"/>
    <w:rsid w:val="00EB103A"/>
    <w:rsid w:val="00EB64EE"/>
    <w:rsid w:val="00EC086C"/>
    <w:rsid w:val="00EC17A2"/>
    <w:rsid w:val="00EC74E2"/>
    <w:rsid w:val="00EC7A42"/>
    <w:rsid w:val="00ED1FF9"/>
    <w:rsid w:val="00ED4867"/>
    <w:rsid w:val="00EE23D9"/>
    <w:rsid w:val="00EE4CE1"/>
    <w:rsid w:val="00EF2435"/>
    <w:rsid w:val="00F03AE1"/>
    <w:rsid w:val="00F04163"/>
    <w:rsid w:val="00F15E56"/>
    <w:rsid w:val="00F17347"/>
    <w:rsid w:val="00F20805"/>
    <w:rsid w:val="00F26223"/>
    <w:rsid w:val="00F27FF4"/>
    <w:rsid w:val="00F333D6"/>
    <w:rsid w:val="00F346F6"/>
    <w:rsid w:val="00F4135B"/>
    <w:rsid w:val="00F4703F"/>
    <w:rsid w:val="00F52EC8"/>
    <w:rsid w:val="00F52F82"/>
    <w:rsid w:val="00F530AE"/>
    <w:rsid w:val="00F5783C"/>
    <w:rsid w:val="00F57857"/>
    <w:rsid w:val="00F633C5"/>
    <w:rsid w:val="00F63FD4"/>
    <w:rsid w:val="00F67336"/>
    <w:rsid w:val="00F71C72"/>
    <w:rsid w:val="00F727C1"/>
    <w:rsid w:val="00F73ECB"/>
    <w:rsid w:val="00F74A42"/>
    <w:rsid w:val="00F77397"/>
    <w:rsid w:val="00F83BE2"/>
    <w:rsid w:val="00F87EC3"/>
    <w:rsid w:val="00F9669B"/>
    <w:rsid w:val="00FA5312"/>
    <w:rsid w:val="00FB3B0A"/>
    <w:rsid w:val="00FC0744"/>
    <w:rsid w:val="00FC0753"/>
    <w:rsid w:val="00FC141A"/>
    <w:rsid w:val="00FD2071"/>
    <w:rsid w:val="00FD2C78"/>
    <w:rsid w:val="00FD4E25"/>
    <w:rsid w:val="00FE0F4B"/>
    <w:rsid w:val="00FE19C6"/>
    <w:rsid w:val="00FE4418"/>
    <w:rsid w:val="00FE53DF"/>
    <w:rsid w:val="00FE5C57"/>
    <w:rsid w:val="00FE6FCD"/>
    <w:rsid w:val="00FE7967"/>
    <w:rsid w:val="00FF57A6"/>
    <w:rsid w:val="00FF6F95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FEFE-8A17-4324-8153-0E04A0F5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Magdalena Pietruszewska</cp:lastModifiedBy>
  <cp:revision>10</cp:revision>
  <cp:lastPrinted>2017-09-22T07:18:00Z</cp:lastPrinted>
  <dcterms:created xsi:type="dcterms:W3CDTF">2017-10-23T07:03:00Z</dcterms:created>
  <dcterms:modified xsi:type="dcterms:W3CDTF">2017-10-31T13:25:00Z</dcterms:modified>
</cp:coreProperties>
</file>