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AD" w:rsidRPr="007010AD" w:rsidRDefault="007010AD" w:rsidP="007010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suppressAutoHyphens/>
        <w:jc w:val="center"/>
        <w:rPr>
          <w:rFonts w:ascii="Cambria" w:hAnsi="Cambria" w:cs="Arial"/>
          <w:b/>
          <w:color w:val="FF0000"/>
          <w:sz w:val="18"/>
          <w:szCs w:val="18"/>
          <w:lang w:eastAsia="ar-SA"/>
        </w:rPr>
      </w:pPr>
      <w:r w:rsidRPr="007010AD">
        <w:rPr>
          <w:rFonts w:ascii="Cambria" w:hAnsi="Cambria" w:cs="Arial"/>
          <w:b/>
          <w:sz w:val="18"/>
          <w:szCs w:val="18"/>
          <w:lang w:eastAsia="zh-CN"/>
        </w:rPr>
        <w:t>FORMULARZ PRZEDMIOTOWY-CENOWY</w:t>
      </w:r>
      <w:r w:rsidR="00DC102A">
        <w:rPr>
          <w:rFonts w:ascii="Cambria" w:hAnsi="Cambria" w:cs="Arial"/>
          <w:b/>
          <w:sz w:val="18"/>
          <w:szCs w:val="18"/>
          <w:lang w:eastAsia="zh-CN"/>
        </w:rPr>
        <w:t xml:space="preserve"> </w:t>
      </w:r>
      <w:r w:rsidR="00DC102A" w:rsidRPr="00432D19">
        <w:rPr>
          <w:rFonts w:ascii="Cambria" w:hAnsi="Cambria" w:cs="Arial"/>
          <w:b/>
          <w:color w:val="FF0000"/>
          <w:sz w:val="18"/>
          <w:szCs w:val="18"/>
          <w:lang w:eastAsia="zh-CN"/>
        </w:rPr>
        <w:t xml:space="preserve">po modyfikacji z dnia </w:t>
      </w:r>
      <w:r w:rsidR="00465388">
        <w:rPr>
          <w:rFonts w:ascii="Cambria" w:hAnsi="Cambria" w:cs="Arial"/>
          <w:b/>
          <w:color w:val="FF0000"/>
          <w:sz w:val="18"/>
          <w:szCs w:val="18"/>
          <w:lang w:eastAsia="zh-CN"/>
        </w:rPr>
        <w:t>24.10.2017r.</w:t>
      </w:r>
    </w:p>
    <w:p w:rsidR="00191AF3" w:rsidRPr="0080628C" w:rsidRDefault="001A7EE2" w:rsidP="00A63F02">
      <w:pPr>
        <w:spacing w:after="120" w:line="360" w:lineRule="auto"/>
        <w:ind w:right="281"/>
        <w:jc w:val="center"/>
        <w:rPr>
          <w:rFonts w:ascii="Cambria" w:hAnsi="Cambria"/>
          <w:b/>
        </w:rPr>
      </w:pPr>
      <w:r w:rsidRPr="0080628C">
        <w:rPr>
          <w:rFonts w:ascii="Cambria" w:hAnsi="Cambria"/>
          <w:b/>
        </w:rPr>
        <w:t>SZCZEGÓŁOWY OPIS PRZEDMIOTU ZAMÓWIENIA</w:t>
      </w:r>
    </w:p>
    <w:p w:rsidR="00913FC0" w:rsidRPr="00C73243" w:rsidRDefault="00913FC0" w:rsidP="002830CB">
      <w:pPr>
        <w:numPr>
          <w:ilvl w:val="0"/>
          <w:numId w:val="1"/>
        </w:numPr>
        <w:spacing w:after="0" w:line="240" w:lineRule="auto"/>
        <w:ind w:left="284" w:hanging="142"/>
        <w:rPr>
          <w:rStyle w:val="Wyrnieniedelikatne"/>
          <w:rFonts w:ascii="Cambria" w:hAnsi="Cambria"/>
          <w:b/>
          <w:i w:val="0"/>
          <w:color w:val="auto"/>
        </w:rPr>
      </w:pPr>
      <w:r w:rsidRPr="00C73243">
        <w:rPr>
          <w:rStyle w:val="Wyrnieniedelikatne"/>
          <w:rFonts w:ascii="Cambria" w:hAnsi="Cambria"/>
          <w:b/>
          <w:i w:val="0"/>
          <w:color w:val="auto"/>
        </w:rPr>
        <w:t>ZASTOSOWANIE</w:t>
      </w:r>
    </w:p>
    <w:p w:rsidR="00913FC0" w:rsidRPr="00C73243" w:rsidRDefault="00E0320B" w:rsidP="0066696D">
      <w:pPr>
        <w:spacing w:line="240" w:lineRule="auto"/>
        <w:jc w:val="both"/>
        <w:rPr>
          <w:rStyle w:val="Wyrnieniedelikatne"/>
          <w:rFonts w:ascii="Cambria" w:hAnsi="Cambria"/>
          <w:color w:val="auto"/>
        </w:rPr>
      </w:pPr>
      <w:r w:rsidRPr="00E0320B">
        <w:rPr>
          <w:rStyle w:val="Wyrnieniedelikatne"/>
          <w:rFonts w:ascii="Cambria" w:hAnsi="Cambria"/>
          <w:i w:val="0"/>
          <w:color w:val="auto"/>
        </w:rPr>
        <w:t>Dostawa</w:t>
      </w:r>
      <w:r w:rsidR="00AF5F75">
        <w:rPr>
          <w:rFonts w:ascii="Cambria" w:hAnsi="Cambria"/>
          <w:i/>
          <w:color w:val="FF0000"/>
        </w:rPr>
        <w:t xml:space="preserve"> </w:t>
      </w:r>
      <w:r w:rsidRPr="00E0320B">
        <w:rPr>
          <w:rStyle w:val="Wyrnieniedelikatne"/>
          <w:rFonts w:ascii="Cambria" w:hAnsi="Cambria"/>
          <w:i w:val="0"/>
          <w:color w:val="auto"/>
        </w:rPr>
        <w:t xml:space="preserve">przełącznika brzegowego </w:t>
      </w:r>
      <w:r w:rsidR="00AF5F75" w:rsidRPr="00AF5F75">
        <w:rPr>
          <w:rStyle w:val="Wyrnieniedelikatne"/>
          <w:rFonts w:ascii="Cambria" w:hAnsi="Cambria"/>
          <w:i w:val="0"/>
          <w:color w:val="FF0000"/>
        </w:rPr>
        <w:t xml:space="preserve">(urządzenia </w:t>
      </w:r>
      <w:r w:rsidR="00AF5F75" w:rsidRPr="007F7AC6">
        <w:rPr>
          <w:rStyle w:val="Wyrnieniedelikatne"/>
          <w:rFonts w:ascii="Cambria" w:hAnsi="Cambria"/>
          <w:i w:val="0"/>
          <w:color w:val="FF0000"/>
        </w:rPr>
        <w:t>do transmisji danych cyfrowych</w:t>
      </w:r>
      <w:r w:rsidR="00AF5F75">
        <w:rPr>
          <w:rStyle w:val="Wyrnieniedelikatne"/>
          <w:rFonts w:ascii="Cambria" w:hAnsi="Cambria"/>
          <w:i w:val="0"/>
          <w:color w:val="FF0000"/>
        </w:rPr>
        <w:t>)</w:t>
      </w:r>
      <w:r w:rsidR="00AF5F75" w:rsidRPr="007F7AC6">
        <w:rPr>
          <w:rStyle w:val="Wyrnieniedelikatne"/>
          <w:rFonts w:ascii="Cambria" w:hAnsi="Cambria"/>
          <w:i w:val="0"/>
          <w:color w:val="FF0000"/>
        </w:rPr>
        <w:t xml:space="preserve"> </w:t>
      </w:r>
      <w:r w:rsidRPr="00E0320B">
        <w:rPr>
          <w:rStyle w:val="Wyrnieniedelikatne"/>
          <w:rFonts w:ascii="Cambria" w:hAnsi="Cambria"/>
          <w:i w:val="0"/>
          <w:color w:val="auto"/>
        </w:rPr>
        <w:t>w celu umożliwienia uruchomienia punktów dostępowych w standardzie 802.11n i 802.11ac</w:t>
      </w:r>
      <w:r w:rsidR="00913FC0" w:rsidRPr="00C73243">
        <w:rPr>
          <w:rStyle w:val="Wyrnieniedelikatne"/>
          <w:rFonts w:ascii="Cambria" w:hAnsi="Cambria"/>
          <w:i w:val="0"/>
          <w:color w:val="auto"/>
        </w:rPr>
        <w:t xml:space="preserve">. </w:t>
      </w:r>
    </w:p>
    <w:p w:rsidR="00913FC0" w:rsidRPr="00913FC0" w:rsidRDefault="00D90C7D" w:rsidP="002830CB">
      <w:pPr>
        <w:numPr>
          <w:ilvl w:val="0"/>
          <w:numId w:val="1"/>
        </w:numPr>
        <w:spacing w:after="0" w:line="240" w:lineRule="auto"/>
        <w:ind w:left="284" w:hanging="142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SPECYFIKACJA BAZOWA</w:t>
      </w:r>
    </w:p>
    <w:p w:rsidR="00E0320B" w:rsidRPr="00E0320B" w:rsidRDefault="00E0320B" w:rsidP="00324D49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Cambria" w:hAnsi="Cambria"/>
          <w:bCs/>
        </w:rPr>
      </w:pPr>
      <w:r w:rsidRPr="00E0320B">
        <w:rPr>
          <w:rFonts w:ascii="Cambria" w:hAnsi="Cambria"/>
          <w:bCs/>
        </w:rPr>
        <w:t xml:space="preserve">Należy dostarczyć przełącznik </w:t>
      </w:r>
      <w:proofErr w:type="spellStart"/>
      <w:r w:rsidRPr="00E0320B">
        <w:rPr>
          <w:rFonts w:ascii="Cambria" w:hAnsi="Cambria"/>
          <w:bCs/>
        </w:rPr>
        <w:t>PoE</w:t>
      </w:r>
      <w:proofErr w:type="spellEnd"/>
      <w:r w:rsidRPr="00E0320B">
        <w:rPr>
          <w:rFonts w:ascii="Cambria" w:hAnsi="Cambria"/>
          <w:bCs/>
        </w:rPr>
        <w:t xml:space="preserve"> dla końcowego użytkownika w liczbie 1 sztuk.</w:t>
      </w:r>
    </w:p>
    <w:p w:rsidR="00920161" w:rsidRPr="000F1E43" w:rsidRDefault="00E0320B" w:rsidP="00324D49">
      <w:pPr>
        <w:numPr>
          <w:ilvl w:val="0"/>
          <w:numId w:val="4"/>
        </w:numPr>
        <w:spacing w:after="0" w:line="240" w:lineRule="auto"/>
        <w:ind w:left="425" w:hanging="357"/>
        <w:jc w:val="both"/>
        <w:rPr>
          <w:rFonts w:ascii="Cambria" w:hAnsi="Cambria"/>
          <w:bCs/>
          <w:color w:val="FF0000"/>
        </w:rPr>
      </w:pPr>
      <w:r w:rsidRPr="00E0320B">
        <w:rPr>
          <w:rFonts w:ascii="Cambria" w:hAnsi="Cambria"/>
          <w:bCs/>
        </w:rPr>
        <w:t xml:space="preserve">Do przełączników należy dostarczyć kompatybilne z nimi moduły SFP+ 10GB (2 </w:t>
      </w:r>
      <w:r w:rsidR="005C321B" w:rsidRPr="00E0320B">
        <w:rPr>
          <w:rFonts w:ascii="Cambria" w:hAnsi="Cambria"/>
          <w:bCs/>
        </w:rPr>
        <w:t>szt.</w:t>
      </w:r>
      <w:r w:rsidRPr="00E0320B">
        <w:rPr>
          <w:rFonts w:ascii="Cambria" w:hAnsi="Cambria"/>
          <w:bCs/>
        </w:rPr>
        <w:t>)</w:t>
      </w:r>
      <w:r w:rsidR="00920161">
        <w:rPr>
          <w:rFonts w:ascii="Cambria" w:hAnsi="Cambria"/>
          <w:bCs/>
        </w:rPr>
        <w:t xml:space="preserve"> </w:t>
      </w:r>
      <w:r w:rsidR="00920161" w:rsidRPr="000F1E43">
        <w:rPr>
          <w:rFonts w:ascii="Cambria" w:hAnsi="Cambria"/>
          <w:bCs/>
          <w:color w:val="FF0000"/>
        </w:rPr>
        <w:t>o parametrach:</w:t>
      </w:r>
    </w:p>
    <w:p w:rsidR="00920161" w:rsidRPr="000F1E43" w:rsidRDefault="00920161" w:rsidP="00324D49">
      <w:pPr>
        <w:numPr>
          <w:ilvl w:val="1"/>
          <w:numId w:val="4"/>
        </w:numPr>
        <w:spacing w:after="0" w:line="240" w:lineRule="auto"/>
        <w:ind w:left="709" w:hanging="284"/>
        <w:jc w:val="both"/>
        <w:rPr>
          <w:rFonts w:ascii="Cambria" w:hAnsi="Cambria"/>
          <w:bCs/>
          <w:color w:val="FF0000"/>
        </w:rPr>
      </w:pPr>
      <w:r w:rsidRPr="000F1E43">
        <w:rPr>
          <w:rFonts w:ascii="Cambria" w:hAnsi="Cambria"/>
          <w:bCs/>
          <w:color w:val="FF0000"/>
        </w:rPr>
        <w:t xml:space="preserve">1 moduł optyczny SFP+ jednowłóknowy </w:t>
      </w:r>
      <w:proofErr w:type="spellStart"/>
      <w:r w:rsidR="00B70E73" w:rsidRPr="000F1E43">
        <w:rPr>
          <w:rFonts w:ascii="Cambria" w:hAnsi="Cambria"/>
          <w:bCs/>
          <w:color w:val="FF0000"/>
        </w:rPr>
        <w:t>jednomodowy</w:t>
      </w:r>
      <w:proofErr w:type="spellEnd"/>
      <w:r w:rsidR="00B70E73" w:rsidRPr="000F1E43">
        <w:rPr>
          <w:rFonts w:ascii="Cambria" w:hAnsi="Cambria"/>
          <w:bCs/>
          <w:color w:val="FF0000"/>
        </w:rPr>
        <w:t xml:space="preserve"> z</w:t>
      </w:r>
      <w:r w:rsidRPr="000F1E43">
        <w:rPr>
          <w:rFonts w:ascii="Cambria" w:hAnsi="Cambria"/>
          <w:bCs/>
          <w:color w:val="FF0000"/>
        </w:rPr>
        <w:t xml:space="preserve"> obsługą diagnostyki cyf</w:t>
      </w:r>
      <w:r w:rsidR="00B70E73" w:rsidRPr="000F1E43">
        <w:rPr>
          <w:rFonts w:ascii="Cambria" w:hAnsi="Cambria"/>
          <w:bCs/>
          <w:color w:val="FF0000"/>
        </w:rPr>
        <w:t>rowej, długość fali RX</w:t>
      </w:r>
      <w:r w:rsidR="00324D49">
        <w:rPr>
          <w:rFonts w:ascii="Cambria" w:hAnsi="Cambria"/>
          <w:bCs/>
          <w:color w:val="FF0000"/>
        </w:rPr>
        <w:t> </w:t>
      </w:r>
      <w:r w:rsidR="00B70E73" w:rsidRPr="000F1E43">
        <w:rPr>
          <w:rFonts w:ascii="Cambria" w:hAnsi="Cambria"/>
          <w:bCs/>
          <w:color w:val="FF0000"/>
        </w:rPr>
        <w:t>1270nm, d</w:t>
      </w:r>
      <w:r w:rsidRPr="000F1E43">
        <w:rPr>
          <w:rFonts w:ascii="Cambria" w:hAnsi="Cambria"/>
          <w:bCs/>
          <w:color w:val="FF0000"/>
        </w:rPr>
        <w:t>ługość fali TX 1330nm</w:t>
      </w:r>
      <w:r w:rsidR="005B06C5" w:rsidRPr="000F1E43">
        <w:rPr>
          <w:rFonts w:ascii="Cambria" w:hAnsi="Cambria"/>
          <w:bCs/>
          <w:color w:val="FF0000"/>
        </w:rPr>
        <w:t>.</w:t>
      </w:r>
    </w:p>
    <w:p w:rsidR="00E0320B" w:rsidRPr="000F1E43" w:rsidRDefault="00920161" w:rsidP="00324D49">
      <w:pPr>
        <w:numPr>
          <w:ilvl w:val="1"/>
          <w:numId w:val="4"/>
        </w:numPr>
        <w:spacing w:after="0" w:line="240" w:lineRule="auto"/>
        <w:ind w:left="709" w:hanging="284"/>
        <w:jc w:val="both"/>
        <w:rPr>
          <w:rFonts w:ascii="Cambria" w:hAnsi="Cambria"/>
          <w:bCs/>
          <w:color w:val="FF0000"/>
        </w:rPr>
      </w:pPr>
      <w:r w:rsidRPr="000F1E43">
        <w:rPr>
          <w:rFonts w:ascii="Cambria" w:hAnsi="Cambria"/>
          <w:bCs/>
          <w:color w:val="FF0000"/>
        </w:rPr>
        <w:t>1 moduł optyczny S</w:t>
      </w:r>
      <w:r w:rsidR="00B70E73" w:rsidRPr="000F1E43">
        <w:rPr>
          <w:rFonts w:ascii="Cambria" w:hAnsi="Cambria"/>
          <w:bCs/>
          <w:color w:val="FF0000"/>
        </w:rPr>
        <w:t xml:space="preserve">FP+ jednowłóknowy </w:t>
      </w:r>
      <w:proofErr w:type="spellStart"/>
      <w:r w:rsidR="00B70E73" w:rsidRPr="000F1E43">
        <w:rPr>
          <w:rFonts w:ascii="Cambria" w:hAnsi="Cambria"/>
          <w:bCs/>
          <w:color w:val="FF0000"/>
        </w:rPr>
        <w:t>jednomodowy</w:t>
      </w:r>
      <w:proofErr w:type="spellEnd"/>
      <w:r w:rsidR="00B70E73" w:rsidRPr="000F1E43">
        <w:rPr>
          <w:rFonts w:ascii="Cambria" w:hAnsi="Cambria"/>
          <w:bCs/>
          <w:color w:val="FF0000"/>
        </w:rPr>
        <w:t xml:space="preserve"> z </w:t>
      </w:r>
      <w:r w:rsidRPr="000F1E43">
        <w:rPr>
          <w:rFonts w:ascii="Cambria" w:hAnsi="Cambria"/>
          <w:bCs/>
          <w:color w:val="FF0000"/>
        </w:rPr>
        <w:t>obsługą diagnostyki cyf</w:t>
      </w:r>
      <w:r w:rsidR="00B70E73" w:rsidRPr="000F1E43">
        <w:rPr>
          <w:rFonts w:ascii="Cambria" w:hAnsi="Cambria"/>
          <w:bCs/>
          <w:color w:val="FF0000"/>
        </w:rPr>
        <w:t>rowej, długość fali RX</w:t>
      </w:r>
      <w:r w:rsidR="00324D49">
        <w:rPr>
          <w:rFonts w:ascii="Cambria" w:hAnsi="Cambria"/>
          <w:bCs/>
          <w:color w:val="FF0000"/>
        </w:rPr>
        <w:t> </w:t>
      </w:r>
      <w:r w:rsidR="00B70E73" w:rsidRPr="000F1E43">
        <w:rPr>
          <w:rFonts w:ascii="Cambria" w:hAnsi="Cambria"/>
          <w:bCs/>
          <w:color w:val="FF0000"/>
        </w:rPr>
        <w:t>1330nm, d</w:t>
      </w:r>
      <w:r w:rsidRPr="000F1E43">
        <w:rPr>
          <w:rFonts w:ascii="Cambria" w:hAnsi="Cambria"/>
          <w:bCs/>
          <w:color w:val="FF0000"/>
        </w:rPr>
        <w:t>ługość fali TX 1270nm</w:t>
      </w:r>
      <w:r w:rsidR="005B06C5" w:rsidRPr="000F1E43">
        <w:rPr>
          <w:rFonts w:ascii="Cambria" w:hAnsi="Cambria"/>
          <w:bCs/>
          <w:color w:val="FF0000"/>
        </w:rPr>
        <w:t>.</w:t>
      </w:r>
    </w:p>
    <w:p w:rsidR="00E0320B" w:rsidRPr="00E0320B" w:rsidRDefault="00E0320B" w:rsidP="00324D49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Cambria" w:hAnsi="Cambria"/>
          <w:bCs/>
        </w:rPr>
      </w:pPr>
      <w:r w:rsidRPr="00E0320B">
        <w:rPr>
          <w:rFonts w:ascii="Cambria" w:hAnsi="Cambria"/>
          <w:bCs/>
        </w:rPr>
        <w:t>Przełącznik</w:t>
      </w:r>
      <w:r w:rsidR="005B06C5">
        <w:rPr>
          <w:rFonts w:ascii="Cambria" w:hAnsi="Cambria"/>
          <w:bCs/>
        </w:rPr>
        <w:t>i</w:t>
      </w:r>
      <w:r w:rsidRPr="00E0320B">
        <w:rPr>
          <w:rFonts w:ascii="Cambria" w:hAnsi="Cambria"/>
          <w:bCs/>
        </w:rPr>
        <w:t xml:space="preserve"> muszą być kompatybilne z przełącznikami wykorzystywanymi obecnie w sieci Uniwersytetu Gdańskiego. Nowe przełączniki będą współpracować z istniejącymi z wykorzystaniem standardowych protokołów.</w:t>
      </w:r>
    </w:p>
    <w:p w:rsidR="00E0320B" w:rsidRPr="00E0320B" w:rsidRDefault="00E0320B" w:rsidP="00324D49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Cambria" w:hAnsi="Cambria"/>
          <w:bCs/>
        </w:rPr>
      </w:pPr>
      <w:r w:rsidRPr="00E0320B">
        <w:rPr>
          <w:rFonts w:ascii="Cambria" w:hAnsi="Cambria"/>
          <w:bCs/>
        </w:rPr>
        <w:t xml:space="preserve">Czas gwarancji producenta musi wynosić co najmniej </w:t>
      </w:r>
      <w:r w:rsidR="00DA4C2C">
        <w:rPr>
          <w:rFonts w:ascii="Cambria" w:hAnsi="Cambria"/>
          <w:bCs/>
        </w:rPr>
        <w:t>24 miesiące</w:t>
      </w:r>
      <w:r w:rsidRPr="00E0320B">
        <w:rPr>
          <w:rFonts w:ascii="Cambria" w:hAnsi="Cambria"/>
          <w:bCs/>
        </w:rPr>
        <w:t xml:space="preserve"> na przełączniki i co najmniej 12 miesięcy na moduły optyczne. W czasie gwarancji musi być możliwy dostęp do aktualnej wersji oprogramowania przełącznika.</w:t>
      </w:r>
    </w:p>
    <w:p w:rsidR="00E0320B" w:rsidRPr="00E0320B" w:rsidRDefault="00E0320B" w:rsidP="00324D49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Cambria" w:hAnsi="Cambria"/>
          <w:bCs/>
        </w:rPr>
      </w:pPr>
      <w:r w:rsidRPr="00E0320B">
        <w:rPr>
          <w:rFonts w:ascii="Cambria" w:hAnsi="Cambria"/>
          <w:bCs/>
        </w:rPr>
        <w:t xml:space="preserve">Wszystkie przełączniki muszą gwarantować minimum 15.4 W </w:t>
      </w:r>
      <w:proofErr w:type="spellStart"/>
      <w:r w:rsidRPr="00E0320B">
        <w:rPr>
          <w:rFonts w:ascii="Cambria" w:hAnsi="Cambria"/>
          <w:bCs/>
        </w:rPr>
        <w:t>PoE</w:t>
      </w:r>
      <w:proofErr w:type="spellEnd"/>
      <w:r w:rsidRPr="00E0320B">
        <w:rPr>
          <w:rFonts w:ascii="Cambria" w:hAnsi="Cambria"/>
          <w:bCs/>
        </w:rPr>
        <w:t xml:space="preserve"> na port.</w:t>
      </w:r>
    </w:p>
    <w:p w:rsidR="00E0320B" w:rsidRPr="00E0320B" w:rsidRDefault="00E0320B" w:rsidP="00324D49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Cambria" w:hAnsi="Cambria"/>
          <w:bCs/>
        </w:rPr>
      </w:pPr>
      <w:r w:rsidRPr="00E0320B">
        <w:rPr>
          <w:rFonts w:ascii="Cambria" w:hAnsi="Cambria"/>
          <w:bCs/>
        </w:rPr>
        <w:t>Zamawiający posiada u siebie moduły SFP+, które pracują w istniejącej infrastrukturze, na którą składa się:</w:t>
      </w:r>
    </w:p>
    <w:p w:rsidR="00E0320B" w:rsidRPr="00E0320B" w:rsidRDefault="00E0320B" w:rsidP="00324D49">
      <w:pPr>
        <w:spacing w:after="0" w:line="240" w:lineRule="auto"/>
        <w:ind w:left="426"/>
        <w:jc w:val="both"/>
        <w:rPr>
          <w:rFonts w:ascii="Cambria" w:hAnsi="Cambria"/>
          <w:bCs/>
        </w:rPr>
      </w:pPr>
      <w:r w:rsidRPr="00E0320B">
        <w:rPr>
          <w:rFonts w:ascii="Cambria" w:hAnsi="Cambria"/>
          <w:bCs/>
        </w:rPr>
        <w:t>Przełączniki:</w:t>
      </w:r>
    </w:p>
    <w:p w:rsidR="00E0320B" w:rsidRPr="00E0320B" w:rsidRDefault="00E0320B" w:rsidP="00324D49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Cs/>
        </w:rPr>
      </w:pPr>
      <w:r w:rsidRPr="00E0320B">
        <w:rPr>
          <w:rFonts w:ascii="Cambria" w:hAnsi="Cambria"/>
          <w:bCs/>
        </w:rPr>
        <w:t>HP 2626</w:t>
      </w:r>
    </w:p>
    <w:p w:rsidR="00E0320B" w:rsidRPr="00E0320B" w:rsidRDefault="00E0320B" w:rsidP="00324D49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Cs/>
        </w:rPr>
      </w:pPr>
      <w:r w:rsidRPr="00E0320B">
        <w:rPr>
          <w:rFonts w:ascii="Cambria" w:hAnsi="Cambria"/>
          <w:bCs/>
        </w:rPr>
        <w:t>HP 2810</w:t>
      </w:r>
    </w:p>
    <w:p w:rsidR="00E0320B" w:rsidRPr="00E0320B" w:rsidRDefault="00E0320B" w:rsidP="00324D49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Cs/>
        </w:rPr>
      </w:pPr>
      <w:r w:rsidRPr="00E0320B">
        <w:rPr>
          <w:rFonts w:ascii="Cambria" w:hAnsi="Cambria"/>
          <w:bCs/>
        </w:rPr>
        <w:t xml:space="preserve">HP 2610 </w:t>
      </w:r>
    </w:p>
    <w:p w:rsidR="00D90C7D" w:rsidRPr="00D90C7D" w:rsidRDefault="00E0320B" w:rsidP="00324D49">
      <w:pPr>
        <w:spacing w:after="0" w:line="240" w:lineRule="auto"/>
        <w:ind w:left="426"/>
        <w:jc w:val="both"/>
        <w:rPr>
          <w:rFonts w:ascii="Cambria" w:hAnsi="Cambria"/>
          <w:bCs/>
        </w:rPr>
      </w:pPr>
      <w:r w:rsidRPr="00E0320B">
        <w:rPr>
          <w:rFonts w:ascii="Cambria" w:hAnsi="Cambria"/>
          <w:bCs/>
        </w:rPr>
        <w:t>Moduły SFP/SFP+SFP 1G LC DUPLEX SM, 1310nm DDM, ilość 10</w:t>
      </w:r>
      <w:r w:rsidR="00E267E7">
        <w:rPr>
          <w:rFonts w:ascii="Cambria" w:hAnsi="Cambria"/>
        </w:rPr>
        <w:t>.</w:t>
      </w:r>
    </w:p>
    <w:p w:rsidR="00913FC0" w:rsidRPr="00913FC0" w:rsidRDefault="00913FC0" w:rsidP="00D90C7D">
      <w:pPr>
        <w:spacing w:after="0" w:line="240" w:lineRule="auto"/>
        <w:ind w:left="284"/>
        <w:jc w:val="both"/>
        <w:rPr>
          <w:rFonts w:ascii="Cambria" w:hAnsi="Cambria"/>
        </w:rPr>
      </w:pPr>
    </w:p>
    <w:p w:rsidR="00FE19C6" w:rsidRPr="00913FC0" w:rsidRDefault="00BE5533" w:rsidP="002830CB">
      <w:pPr>
        <w:numPr>
          <w:ilvl w:val="0"/>
          <w:numId w:val="1"/>
        </w:numPr>
        <w:spacing w:after="60" w:line="240" w:lineRule="auto"/>
        <w:ind w:left="284" w:hanging="142"/>
        <w:rPr>
          <w:rFonts w:ascii="Cambria" w:hAnsi="Cambria"/>
          <w:b/>
          <w:bCs/>
        </w:rPr>
      </w:pPr>
      <w:r w:rsidRPr="00913FC0">
        <w:rPr>
          <w:rFonts w:ascii="Cambria" w:hAnsi="Cambria"/>
          <w:b/>
          <w:bCs/>
        </w:rPr>
        <w:t>CHARAKTERYSTYKA MINIMALNYCH PARAMETRÓW TECHNICZNYCH PRZEDMIOTU ZAMÓWIENIA:</w:t>
      </w: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4675"/>
        <w:gridCol w:w="2497"/>
        <w:gridCol w:w="2310"/>
      </w:tblGrid>
      <w:tr w:rsidR="007021BD" w:rsidRPr="00CF648B" w:rsidTr="00C14C7A">
        <w:trPr>
          <w:trHeight w:val="1121"/>
          <w:jc w:val="center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21BD" w:rsidRPr="00CF648B" w:rsidRDefault="007021BD" w:rsidP="00017047">
            <w:pPr>
              <w:spacing w:before="120" w:after="0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F648B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71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21BD" w:rsidRPr="00CF648B" w:rsidRDefault="007021BD" w:rsidP="00017047">
            <w:pPr>
              <w:spacing w:before="120" w:after="0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F648B">
              <w:rPr>
                <w:rFonts w:ascii="Cambria" w:hAnsi="Cambria" w:cs="Arial"/>
                <w:b/>
                <w:sz w:val="20"/>
                <w:szCs w:val="20"/>
              </w:rPr>
              <w:t>Minimalne parametry techniczne sprzętu wymagane przez Zamawiającego</w:t>
            </w:r>
          </w:p>
          <w:p w:rsidR="007021BD" w:rsidRPr="00CF648B" w:rsidRDefault="007021BD" w:rsidP="00017047">
            <w:pPr>
              <w:spacing w:after="0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F648B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(opis </w:t>
            </w:r>
            <w:r w:rsidRPr="00CF648B">
              <w:rPr>
                <w:rFonts w:ascii="Cambria" w:hAnsi="Cambria" w:cs="Arial"/>
                <w:b/>
                <w:sz w:val="20"/>
                <w:szCs w:val="20"/>
              </w:rPr>
              <w:t>przedmiotu zamówienia</w:t>
            </w:r>
            <w:r w:rsidRPr="00CF648B">
              <w:rPr>
                <w:rFonts w:ascii="Cambria" w:hAnsi="Cambria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21BD" w:rsidRPr="00CF648B" w:rsidRDefault="007021BD" w:rsidP="00455597">
            <w:pPr>
              <w:spacing w:before="120" w:after="0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F648B">
              <w:rPr>
                <w:rFonts w:ascii="Cambria" w:hAnsi="Cambria" w:cs="Arial"/>
                <w:b/>
                <w:sz w:val="20"/>
                <w:szCs w:val="20"/>
              </w:rPr>
              <w:t>Parametry techniczne sp</w:t>
            </w:r>
            <w:r w:rsidR="00455597">
              <w:rPr>
                <w:rFonts w:ascii="Cambria" w:hAnsi="Cambria" w:cs="Arial"/>
                <w:b/>
                <w:sz w:val="20"/>
                <w:szCs w:val="20"/>
              </w:rPr>
              <w:t>rzętu oferowane przez Wykonawcę</w:t>
            </w:r>
            <w:r w:rsidRPr="00CF648B">
              <w:rPr>
                <w:rFonts w:ascii="Cambria" w:hAnsi="Cambria" w:cs="Arial"/>
                <w:b/>
                <w:sz w:val="20"/>
                <w:szCs w:val="20"/>
              </w:rPr>
              <w:t>*</w:t>
            </w:r>
          </w:p>
        </w:tc>
      </w:tr>
      <w:tr w:rsidR="002830CB" w:rsidRPr="00CF648B" w:rsidTr="00B74BB1">
        <w:trPr>
          <w:jc w:val="center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0CB" w:rsidRDefault="00C6410E" w:rsidP="00017047">
            <w:pPr>
              <w:spacing w:before="120" w:after="0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1.</w:t>
            </w:r>
            <w:r w:rsidR="002830CB">
              <w:rPr>
                <w:rFonts w:ascii="Cambria" w:hAnsi="Cambria" w:cs="Arial"/>
                <w:sz w:val="20"/>
                <w:szCs w:val="20"/>
              </w:rPr>
              <w:t>1.</w:t>
            </w:r>
          </w:p>
        </w:tc>
        <w:tc>
          <w:tcPr>
            <w:tcW w:w="467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CB" w:rsidRPr="00C73243" w:rsidRDefault="00AF5F75" w:rsidP="00AF5F75">
            <w:pPr>
              <w:spacing w:after="0" w:line="240" w:lineRule="auto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P</w:t>
            </w:r>
            <w:r w:rsidR="00782E65">
              <w:rPr>
                <w:rFonts w:ascii="Cambria" w:hAnsi="Cambria"/>
                <w:b/>
                <w:bCs/>
              </w:rPr>
              <w:t>rzełącznik 48-portowy</w:t>
            </w:r>
            <w:r w:rsidRPr="00967F6D">
              <w:rPr>
                <w:rFonts w:ascii="Cambria" w:hAnsi="Cambria"/>
                <w:b/>
                <w:bCs/>
              </w:rPr>
              <w:t xml:space="preserve"> </w:t>
            </w:r>
            <w:r>
              <w:rPr>
                <w:rFonts w:ascii="Cambria" w:hAnsi="Cambria"/>
                <w:b/>
                <w:bCs/>
              </w:rPr>
              <w:t>(u</w:t>
            </w:r>
            <w:r w:rsidRPr="00967F6D">
              <w:rPr>
                <w:rFonts w:ascii="Cambria" w:hAnsi="Cambria"/>
                <w:b/>
                <w:bCs/>
              </w:rPr>
              <w:t xml:space="preserve">rządzenie </w:t>
            </w:r>
            <w:r>
              <w:rPr>
                <w:rFonts w:ascii="Cambria" w:hAnsi="Cambria"/>
                <w:b/>
                <w:bCs/>
              </w:rPr>
              <w:t>do transmisji danych cyfrowych)</w:t>
            </w:r>
          </w:p>
        </w:tc>
        <w:tc>
          <w:tcPr>
            <w:tcW w:w="480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0CB" w:rsidRPr="00913FC0" w:rsidRDefault="002830CB" w:rsidP="002830CB">
            <w:pPr>
              <w:spacing w:before="60" w:after="0" w:line="360" w:lineRule="auto"/>
              <w:ind w:left="284"/>
              <w:rPr>
                <w:rFonts w:ascii="Cambria" w:hAnsi="Cambria"/>
                <w:b/>
                <w:bCs/>
              </w:rPr>
            </w:pPr>
            <w:r w:rsidRPr="00913FC0">
              <w:rPr>
                <w:rFonts w:ascii="Cambria" w:hAnsi="Cambria"/>
                <w:b/>
                <w:bCs/>
              </w:rPr>
              <w:t>Producent</w:t>
            </w:r>
            <w:r w:rsidRPr="0066696D">
              <w:rPr>
                <w:rFonts w:ascii="Cambria" w:hAnsi="Cambria"/>
                <w:b/>
                <w:bCs/>
              </w:rPr>
              <w:t xml:space="preserve"> </w:t>
            </w:r>
            <w:r>
              <w:rPr>
                <w:rFonts w:ascii="Cambria" w:hAnsi="Cambria"/>
                <w:b/>
                <w:bCs/>
                <w:highlight w:val="lightGray"/>
              </w:rPr>
              <w:t>……………………………</w:t>
            </w:r>
          </w:p>
          <w:p w:rsidR="002830CB" w:rsidRDefault="002830CB" w:rsidP="002830CB">
            <w:pPr>
              <w:spacing w:after="0" w:line="360" w:lineRule="auto"/>
              <w:ind w:left="284"/>
              <w:rPr>
                <w:rFonts w:ascii="Cambria" w:hAnsi="Cambria" w:cs="Arial"/>
                <w:sz w:val="20"/>
                <w:szCs w:val="20"/>
              </w:rPr>
            </w:pPr>
            <w:r w:rsidRPr="00913FC0">
              <w:rPr>
                <w:rFonts w:ascii="Cambria" w:hAnsi="Cambria"/>
                <w:b/>
                <w:bCs/>
              </w:rPr>
              <w:t xml:space="preserve">Model/nazwa </w:t>
            </w:r>
            <w:r w:rsidRPr="0066696D">
              <w:rPr>
                <w:rFonts w:ascii="Cambria" w:hAnsi="Cambria"/>
                <w:b/>
                <w:bCs/>
                <w:highlight w:val="lightGray"/>
              </w:rPr>
              <w:t>……………………………</w:t>
            </w:r>
          </w:p>
        </w:tc>
      </w:tr>
      <w:tr w:rsidR="007021BD" w:rsidRPr="00CF648B" w:rsidTr="00C14C7A">
        <w:trPr>
          <w:jc w:val="center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21BD" w:rsidRPr="00CF648B" w:rsidRDefault="00C6410E" w:rsidP="00017047">
            <w:pPr>
              <w:spacing w:before="120" w:after="0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1.</w:t>
            </w:r>
            <w:r w:rsidR="002830CB">
              <w:rPr>
                <w:rFonts w:ascii="Cambria" w:hAnsi="Cambria" w:cs="Arial"/>
                <w:sz w:val="20"/>
                <w:szCs w:val="20"/>
              </w:rPr>
              <w:t>2</w:t>
            </w:r>
            <w:r w:rsidR="00913FC0"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  <w:tc>
          <w:tcPr>
            <w:tcW w:w="71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 xml:space="preserve">Przełącznik musi posiadać minimum 48 portów dostępowych RJ-45 Ethernet 10/100/1000Base-T zgodne z </w:t>
            </w:r>
            <w:proofErr w:type="spellStart"/>
            <w:r w:rsidRPr="00E0320B">
              <w:rPr>
                <w:rFonts w:ascii="Cambria" w:hAnsi="Cambria"/>
              </w:rPr>
              <w:t>PoE</w:t>
            </w:r>
            <w:proofErr w:type="spellEnd"/>
            <w:r w:rsidRPr="00E0320B">
              <w:rPr>
                <w:rFonts w:ascii="Cambria" w:hAnsi="Cambria"/>
              </w:rPr>
              <w:t xml:space="preserve">+ (IEEE 802.3at </w:t>
            </w:r>
            <w:proofErr w:type="spellStart"/>
            <w:r w:rsidRPr="00E0320B">
              <w:rPr>
                <w:rFonts w:ascii="Cambria" w:hAnsi="Cambria"/>
              </w:rPr>
              <w:t>PoE</w:t>
            </w:r>
            <w:proofErr w:type="spellEnd"/>
            <w:r w:rsidRPr="00E0320B">
              <w:rPr>
                <w:rFonts w:ascii="Cambria" w:hAnsi="Cambria"/>
              </w:rPr>
              <w:t>+) Auto-MDI/MDIX.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 xml:space="preserve">Budżet </w:t>
            </w:r>
            <w:proofErr w:type="spellStart"/>
            <w:r w:rsidRPr="00E0320B">
              <w:rPr>
                <w:rFonts w:ascii="Cambria" w:hAnsi="Cambria"/>
              </w:rPr>
              <w:t>PoE</w:t>
            </w:r>
            <w:proofErr w:type="spellEnd"/>
            <w:r w:rsidRPr="00E0320B">
              <w:rPr>
                <w:rFonts w:ascii="Cambria" w:hAnsi="Cambria"/>
              </w:rPr>
              <w:t xml:space="preserve"> musi wynosić minimum 740 W na wszystkie porty dostępowe.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>Na wszystkich portach dostępowych musi być możliwość jednoczesnego włączenia Poe z mocą co najmniej 15.4W.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 xml:space="preserve">Minimum 4 porty typu </w:t>
            </w:r>
            <w:proofErr w:type="spellStart"/>
            <w:r w:rsidRPr="00E0320B">
              <w:rPr>
                <w:rFonts w:ascii="Cambria" w:hAnsi="Cambria"/>
              </w:rPr>
              <w:t>uplink</w:t>
            </w:r>
            <w:proofErr w:type="spellEnd"/>
            <w:r w:rsidRPr="00E0320B">
              <w:rPr>
                <w:rFonts w:ascii="Cambria" w:hAnsi="Cambria"/>
              </w:rPr>
              <w:t xml:space="preserve">, porty typu </w:t>
            </w:r>
            <w:proofErr w:type="spellStart"/>
            <w:r w:rsidRPr="00E0320B">
              <w:rPr>
                <w:rFonts w:ascii="Cambria" w:hAnsi="Cambria"/>
              </w:rPr>
              <w:t>uplink</w:t>
            </w:r>
            <w:proofErr w:type="spellEnd"/>
            <w:r w:rsidRPr="00E0320B">
              <w:rPr>
                <w:rFonts w:ascii="Cambria" w:hAnsi="Cambria"/>
              </w:rPr>
              <w:t xml:space="preserve"> muszą być niezależne od portów dostępowych, tzn. wykorzystanie portu typu </w:t>
            </w:r>
            <w:proofErr w:type="spellStart"/>
            <w:r w:rsidRPr="00E0320B">
              <w:rPr>
                <w:rFonts w:ascii="Cambria" w:hAnsi="Cambria"/>
              </w:rPr>
              <w:t>uplink</w:t>
            </w:r>
            <w:proofErr w:type="spellEnd"/>
            <w:r w:rsidRPr="00E0320B">
              <w:rPr>
                <w:rFonts w:ascii="Cambria" w:hAnsi="Cambria"/>
              </w:rPr>
              <w:t xml:space="preserve"> nie może powodować zmniejszenie ilości portów dostępowych. 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 xml:space="preserve">Wszystkie porty typu </w:t>
            </w:r>
            <w:proofErr w:type="spellStart"/>
            <w:r w:rsidRPr="00E0320B">
              <w:rPr>
                <w:rFonts w:ascii="Cambria" w:hAnsi="Cambria"/>
              </w:rPr>
              <w:t>uplink</w:t>
            </w:r>
            <w:proofErr w:type="spellEnd"/>
            <w:r w:rsidRPr="00E0320B">
              <w:rPr>
                <w:rFonts w:ascii="Cambria" w:hAnsi="Cambria"/>
              </w:rPr>
              <w:t xml:space="preserve"> muszą obsługiwać wkładki SFP+ 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 xml:space="preserve">Wszystkie moduły w portach typu </w:t>
            </w:r>
            <w:proofErr w:type="spellStart"/>
            <w:r w:rsidRPr="00E0320B">
              <w:rPr>
                <w:rFonts w:ascii="Cambria" w:hAnsi="Cambria"/>
              </w:rPr>
              <w:t>uplink</w:t>
            </w:r>
            <w:proofErr w:type="spellEnd"/>
            <w:r w:rsidRPr="00E0320B">
              <w:rPr>
                <w:rFonts w:ascii="Cambria" w:hAnsi="Cambria"/>
              </w:rPr>
              <w:t xml:space="preserve"> muszą działać, jeżeli jest potrzebna licencja, należy ją dostarczyć wraz przełącznikiem.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>Moduły optyczne muszą obsługiwać diagnostykę cyfrową.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 xml:space="preserve">Wydajność przełączania w warstwie 2 nie może być niższa niż 130Mpps i 170 </w:t>
            </w:r>
            <w:proofErr w:type="spellStart"/>
            <w:r w:rsidRPr="00E0320B">
              <w:rPr>
                <w:rFonts w:ascii="Cambria" w:hAnsi="Cambria"/>
              </w:rPr>
              <w:t>Gbps</w:t>
            </w:r>
            <w:proofErr w:type="spellEnd"/>
            <w:r w:rsidRPr="00E0320B">
              <w:rPr>
                <w:rFonts w:ascii="Cambria" w:hAnsi="Cambria"/>
              </w:rPr>
              <w:t xml:space="preserve">. 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>Przełącznik nie może obsługiwać mniej niż 16 000 adresów MAC.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 xml:space="preserve">Przełącznik musi obsługiwać routing między sieciami VLAN. 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lastRenderedPageBreak/>
              <w:t xml:space="preserve">Przełącznik musi obsługiwać routing statyczny IPv4 i IPv6. 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 xml:space="preserve">Przełącznik musi obsługiwać lub mieć możliwość obsługi dynamicznych protokołów routingu OSPFv2, OSPFv3. 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>Przełącznik musi obsługiwać prywatne sieci VLAN (PVLAN).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 xml:space="preserve">Przełącznik musi obsługiwać lub mieć możliwość obsługi protokołu VRRPv3. 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>Przełącznik musi obsługiwać PBR (Policy-</w:t>
            </w:r>
            <w:proofErr w:type="spellStart"/>
            <w:r w:rsidRPr="00E0320B">
              <w:rPr>
                <w:rFonts w:ascii="Cambria" w:hAnsi="Cambria"/>
              </w:rPr>
              <w:t>based</w:t>
            </w:r>
            <w:proofErr w:type="spellEnd"/>
            <w:r w:rsidRPr="00E0320B">
              <w:rPr>
                <w:rFonts w:ascii="Cambria" w:hAnsi="Cambria"/>
              </w:rPr>
              <w:t xml:space="preserve"> routing). 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>Przełącznik musi obsługiwać agregowanie połączeń fizycznych zgodne z IEEE 802.3ad - nie mniej niż 24 grupy LAG, po nie mniej niż 8 połączeń w jednej grupie.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>Wraz z przełącznikiem musi być dostarczony kabel zasilający.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 xml:space="preserve">Przełącznik nie może być wyższy niż 1U. 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 xml:space="preserve">Przełącznik musi być przystosowany do montowania w szafie </w:t>
            </w:r>
            <w:proofErr w:type="spellStart"/>
            <w:r w:rsidRPr="00E0320B">
              <w:rPr>
                <w:rFonts w:ascii="Cambria" w:hAnsi="Cambria"/>
              </w:rPr>
              <w:t>rack</w:t>
            </w:r>
            <w:proofErr w:type="spellEnd"/>
            <w:r w:rsidRPr="00E0320B">
              <w:rPr>
                <w:rFonts w:ascii="Cambria" w:hAnsi="Cambria"/>
              </w:rPr>
              <w:t>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>Przełącznik musi być wyposażony w port konsoli oraz dedykowany interfejs Ethernet (out-of-band management) do zarządzania przełącznikiem.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>Zarządzanie przełącznikiem musi odbywać się za pośrednictwem interfejsu linii komend (CLI) przez port konsoli, Telnet, SSH, a także za pośrednictwem interfejsu WWW.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>Przełącznik musi obsługiwać zdalne uwierzytelnianie za pomocą protokołów RADIUS i TACACS+ podczas uzyskiwania dostępu do administrowania przełącznikiem.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>Przełącznik musi posiadać funkcjonalność serwera DHCP i przekaźnika DHCP.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>Przełącznik musi posiadać funkcjonalność klienta Telnet i SSH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 xml:space="preserve">Przełącznik musi obsługiwać protokół </w:t>
            </w:r>
            <w:proofErr w:type="spellStart"/>
            <w:r w:rsidRPr="00E0320B">
              <w:rPr>
                <w:rFonts w:ascii="Cambria" w:hAnsi="Cambria"/>
              </w:rPr>
              <w:t>Spanning</w:t>
            </w:r>
            <w:proofErr w:type="spellEnd"/>
            <w:r w:rsidRPr="00E0320B">
              <w:rPr>
                <w:rFonts w:ascii="Cambria" w:hAnsi="Cambria"/>
              </w:rPr>
              <w:t xml:space="preserve"> </w:t>
            </w:r>
            <w:proofErr w:type="spellStart"/>
            <w:r w:rsidRPr="00E0320B">
              <w:rPr>
                <w:rFonts w:ascii="Cambria" w:hAnsi="Cambria"/>
              </w:rPr>
              <w:t>Tree</w:t>
            </w:r>
            <w:proofErr w:type="spellEnd"/>
            <w:r w:rsidRPr="00E0320B">
              <w:rPr>
                <w:rFonts w:ascii="Cambria" w:hAnsi="Cambria"/>
              </w:rPr>
              <w:t xml:space="preserve"> (IEEE 802.1d), </w:t>
            </w:r>
            <w:proofErr w:type="spellStart"/>
            <w:r w:rsidRPr="00E0320B">
              <w:rPr>
                <w:rFonts w:ascii="Cambria" w:hAnsi="Cambria"/>
              </w:rPr>
              <w:t>Rapid</w:t>
            </w:r>
            <w:proofErr w:type="spellEnd"/>
            <w:r w:rsidRPr="00E0320B">
              <w:rPr>
                <w:rFonts w:ascii="Cambria" w:hAnsi="Cambria"/>
              </w:rPr>
              <w:t xml:space="preserve"> </w:t>
            </w:r>
            <w:proofErr w:type="spellStart"/>
            <w:r w:rsidRPr="00E0320B">
              <w:rPr>
                <w:rFonts w:ascii="Cambria" w:hAnsi="Cambria"/>
              </w:rPr>
              <w:t>Spannig</w:t>
            </w:r>
            <w:proofErr w:type="spellEnd"/>
            <w:r w:rsidRPr="00E0320B">
              <w:rPr>
                <w:rFonts w:ascii="Cambria" w:hAnsi="Cambria"/>
              </w:rPr>
              <w:t xml:space="preserve"> </w:t>
            </w:r>
            <w:proofErr w:type="spellStart"/>
            <w:r w:rsidRPr="00E0320B">
              <w:rPr>
                <w:rFonts w:ascii="Cambria" w:hAnsi="Cambria"/>
              </w:rPr>
              <w:t>Tree</w:t>
            </w:r>
            <w:proofErr w:type="spellEnd"/>
            <w:r w:rsidRPr="00E0320B">
              <w:rPr>
                <w:rFonts w:ascii="Cambria" w:hAnsi="Cambria"/>
              </w:rPr>
              <w:t xml:space="preserve"> (IEEE 802.1w),  </w:t>
            </w:r>
            <w:proofErr w:type="spellStart"/>
            <w:r w:rsidRPr="00E0320B">
              <w:rPr>
                <w:rFonts w:ascii="Cambria" w:hAnsi="Cambria"/>
              </w:rPr>
              <w:t>Multiple</w:t>
            </w:r>
            <w:proofErr w:type="spellEnd"/>
            <w:r w:rsidRPr="00E0320B">
              <w:rPr>
                <w:rFonts w:ascii="Cambria" w:hAnsi="Cambria"/>
              </w:rPr>
              <w:t xml:space="preserve"> </w:t>
            </w:r>
            <w:proofErr w:type="spellStart"/>
            <w:r w:rsidRPr="00E0320B">
              <w:rPr>
                <w:rFonts w:ascii="Cambria" w:hAnsi="Cambria"/>
              </w:rPr>
              <w:t>Spanning</w:t>
            </w:r>
            <w:proofErr w:type="spellEnd"/>
            <w:r w:rsidRPr="00E0320B">
              <w:rPr>
                <w:rFonts w:ascii="Cambria" w:hAnsi="Cambria"/>
              </w:rPr>
              <w:t xml:space="preserve"> </w:t>
            </w:r>
            <w:proofErr w:type="spellStart"/>
            <w:r w:rsidRPr="00E0320B">
              <w:rPr>
                <w:rFonts w:ascii="Cambria" w:hAnsi="Cambria"/>
              </w:rPr>
              <w:t>Tree</w:t>
            </w:r>
            <w:proofErr w:type="spellEnd"/>
            <w:r w:rsidRPr="00E0320B">
              <w:rPr>
                <w:rFonts w:ascii="Cambria" w:hAnsi="Cambria"/>
              </w:rPr>
              <w:t xml:space="preserve"> (IEEE 802.1s), 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 xml:space="preserve">Przełącznik musi obsługiwać protokół LLDP (Link </w:t>
            </w:r>
            <w:proofErr w:type="spellStart"/>
            <w:r w:rsidRPr="00E0320B">
              <w:rPr>
                <w:rFonts w:ascii="Cambria" w:hAnsi="Cambria"/>
              </w:rPr>
              <w:t>Layer</w:t>
            </w:r>
            <w:proofErr w:type="spellEnd"/>
            <w:r w:rsidRPr="00E0320B">
              <w:rPr>
                <w:rFonts w:ascii="Cambria" w:hAnsi="Cambria"/>
              </w:rPr>
              <w:t xml:space="preserve"> Discovery </w:t>
            </w:r>
            <w:proofErr w:type="spellStart"/>
            <w:r w:rsidRPr="00E0320B">
              <w:rPr>
                <w:rFonts w:ascii="Cambria" w:hAnsi="Cambria"/>
              </w:rPr>
              <w:t>Protocol</w:t>
            </w:r>
            <w:proofErr w:type="spellEnd"/>
            <w:r w:rsidRPr="00E0320B">
              <w:rPr>
                <w:rFonts w:ascii="Cambria" w:hAnsi="Cambria"/>
              </w:rPr>
              <w:t xml:space="preserve"> – IEEE 802.1AB).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 xml:space="preserve">Przełącznik musi obsługiwać takie mechanizmu bezpieczeństwa jak </w:t>
            </w:r>
            <w:proofErr w:type="spellStart"/>
            <w:r w:rsidRPr="00E0320B">
              <w:rPr>
                <w:rFonts w:ascii="Cambria" w:hAnsi="Cambria"/>
              </w:rPr>
              <w:t>Dynamic</w:t>
            </w:r>
            <w:proofErr w:type="spellEnd"/>
            <w:r w:rsidRPr="00E0320B">
              <w:rPr>
                <w:rFonts w:ascii="Cambria" w:hAnsi="Cambria"/>
              </w:rPr>
              <w:t xml:space="preserve"> ARP </w:t>
            </w:r>
            <w:proofErr w:type="spellStart"/>
            <w:r w:rsidRPr="00E0320B">
              <w:rPr>
                <w:rFonts w:ascii="Cambria" w:hAnsi="Cambria"/>
              </w:rPr>
              <w:t>Inspection</w:t>
            </w:r>
            <w:proofErr w:type="spellEnd"/>
            <w:r w:rsidRPr="00E0320B">
              <w:rPr>
                <w:rFonts w:ascii="Cambria" w:hAnsi="Cambria"/>
              </w:rPr>
              <w:t xml:space="preserve">, DHCP </w:t>
            </w:r>
            <w:proofErr w:type="spellStart"/>
            <w:r w:rsidRPr="00E0320B">
              <w:rPr>
                <w:rFonts w:ascii="Cambria" w:hAnsi="Cambria"/>
              </w:rPr>
              <w:t>snooping</w:t>
            </w:r>
            <w:proofErr w:type="spellEnd"/>
            <w:r w:rsidRPr="00E0320B">
              <w:rPr>
                <w:rFonts w:ascii="Cambria" w:hAnsi="Cambria"/>
              </w:rPr>
              <w:t>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 xml:space="preserve">Przełącznik musi obsługiwać lub mieć możliwość obsługi podwójnego </w:t>
            </w:r>
            <w:proofErr w:type="spellStart"/>
            <w:r w:rsidRPr="00E0320B">
              <w:rPr>
                <w:rFonts w:ascii="Cambria" w:hAnsi="Cambria"/>
              </w:rPr>
              <w:t>tagowania</w:t>
            </w:r>
            <w:proofErr w:type="spellEnd"/>
            <w:r w:rsidRPr="00E0320B">
              <w:rPr>
                <w:rFonts w:ascii="Cambria" w:hAnsi="Cambria"/>
              </w:rPr>
              <w:t xml:space="preserve"> (Q-in-Q).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 xml:space="preserve">Przełącznik musi posiadać mechanizm </w:t>
            </w:r>
            <w:proofErr w:type="spellStart"/>
            <w:r w:rsidRPr="00E0320B">
              <w:rPr>
                <w:rFonts w:ascii="Cambria" w:hAnsi="Cambria"/>
              </w:rPr>
              <w:t>priorytetowania</w:t>
            </w:r>
            <w:proofErr w:type="spellEnd"/>
            <w:r w:rsidRPr="00E0320B">
              <w:rPr>
                <w:rFonts w:ascii="Cambria" w:hAnsi="Cambria"/>
              </w:rPr>
              <w:t xml:space="preserve"> ruchu sieci (</w:t>
            </w:r>
            <w:proofErr w:type="spellStart"/>
            <w:r w:rsidRPr="00E0320B">
              <w:rPr>
                <w:rFonts w:ascii="Cambria" w:hAnsi="Cambria"/>
              </w:rPr>
              <w:t>Quality</w:t>
            </w:r>
            <w:proofErr w:type="spellEnd"/>
            <w:r w:rsidRPr="00E0320B">
              <w:rPr>
                <w:rFonts w:ascii="Cambria" w:hAnsi="Cambria"/>
              </w:rPr>
              <w:t xml:space="preserve"> of Service, </w:t>
            </w:r>
            <w:proofErr w:type="spellStart"/>
            <w:r w:rsidRPr="00E0320B">
              <w:rPr>
                <w:rFonts w:ascii="Cambria" w:hAnsi="Cambria"/>
              </w:rPr>
              <w:t>QoS</w:t>
            </w:r>
            <w:proofErr w:type="spellEnd"/>
            <w:r w:rsidRPr="00E0320B">
              <w:rPr>
                <w:rFonts w:ascii="Cambria" w:hAnsi="Cambria"/>
              </w:rPr>
              <w:t>) w warstwie 2 i 3. Klasyfikacja ruchu musi odbywać się co najmniej według parametrów: adres MAC, interfejs wejściowy.</w:t>
            </w:r>
          </w:p>
          <w:p w:rsidR="00E0320B" w:rsidRPr="00811ACF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811ACF">
              <w:rPr>
                <w:rFonts w:ascii="Cambria" w:hAnsi="Cambria"/>
              </w:rPr>
              <w:t xml:space="preserve">Przełącznik musi umożliwiać filtrowanie ruchu na poziomie portów i sieci VLAN. Przełącznik musi obsługiwać sieci VLAN w ilości nie mniejszej niż 256. 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>Przełącznik musi obsługiwać sieci VLAN w oparciu o porty fizyczne lub adresy MAC.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 xml:space="preserve">Przełącznik musi obsługiwać redundancje interfejsów bez wykorzystywania protokołu </w:t>
            </w:r>
            <w:proofErr w:type="spellStart"/>
            <w:r w:rsidRPr="00E0320B">
              <w:rPr>
                <w:rFonts w:ascii="Cambria" w:hAnsi="Cambria"/>
              </w:rPr>
              <w:t>Spanninig</w:t>
            </w:r>
            <w:proofErr w:type="spellEnd"/>
            <w:r w:rsidRPr="00E0320B">
              <w:rPr>
                <w:rFonts w:ascii="Cambria" w:hAnsi="Cambria"/>
              </w:rPr>
              <w:t xml:space="preserve"> </w:t>
            </w:r>
            <w:proofErr w:type="spellStart"/>
            <w:r w:rsidRPr="00E0320B">
              <w:rPr>
                <w:rFonts w:ascii="Cambria" w:hAnsi="Cambria"/>
              </w:rPr>
              <w:t>Tree</w:t>
            </w:r>
            <w:proofErr w:type="spellEnd"/>
            <w:r w:rsidRPr="00E0320B">
              <w:rPr>
                <w:rFonts w:ascii="Cambria" w:hAnsi="Cambria"/>
              </w:rPr>
              <w:t xml:space="preserve"> oraz bez agregowania połączeń fizycznych.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>Przełącznik musi obsługiwać IEEE  802.1X zarówno dla pojedynczego, jak i wielu suplikantów na porcie. Przełącznik musi przypisywać VLAN dla użytkownika na podstawie atrybutów zwracanych przez serwer RADIUS.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>Przełącznik musi obsługiwać protokół SNMP w wersji 2c, 3.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>Przełącznik musi mieć funkcję kopiowania ruchu na poziomie portu i sieci VLAN.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>Przełącznik musi umożliwiać odczyt diagnostyki cyfrowej z modułów optycznych. Przełącznik powinien prawidłowo wyświetlać wszystkie informacje dotyczące diagnostyki cyfrowej z modułu optycznego.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lastRenderedPageBreak/>
              <w:t>Przełącznik musi posiadać funkcję umożliwiającą jego restart w określonym czasie.</w:t>
            </w:r>
          </w:p>
          <w:p w:rsidR="00E0320B" w:rsidRPr="00E0320B" w:rsidRDefault="00E0320B" w:rsidP="00E0320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>Po aktualizacji oprogramowania na przełączniku, musi być możliwość uruchomienia przełącznika z nową wersją oprogramowania po określonym czasie.</w:t>
            </w:r>
          </w:p>
          <w:p w:rsidR="0066290B" w:rsidRPr="00E0320B" w:rsidRDefault="00E0320B" w:rsidP="00DA4C2C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E0320B">
              <w:rPr>
                <w:rFonts w:ascii="Cambria" w:hAnsi="Cambria"/>
              </w:rPr>
              <w:t xml:space="preserve">Czas gwarancji producenta nie krótszy niż </w:t>
            </w:r>
            <w:r w:rsidR="00DA4C2C">
              <w:rPr>
                <w:rFonts w:ascii="Cambria" w:hAnsi="Cambria"/>
              </w:rPr>
              <w:t>24 miesiące</w:t>
            </w:r>
            <w:r w:rsidRPr="00E0320B">
              <w:rPr>
                <w:rFonts w:ascii="Cambria" w:hAnsi="Cambria"/>
              </w:rPr>
              <w:t xml:space="preserve"> na przełącznik i 12 miesięcy na moduły optyczne. W czasie gwarancji musi być możliwy dostęp do aktualnej wersji oprogramowania przełącznika.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21BD" w:rsidRPr="00CF648B" w:rsidRDefault="0066696D" w:rsidP="00B74BB1">
            <w:pPr>
              <w:spacing w:before="240" w:after="0"/>
              <w:ind w:right="33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C6410E">
              <w:rPr>
                <w:rFonts w:ascii="Cambria" w:hAnsi="Cambria" w:cs="Arial"/>
                <w:sz w:val="20"/>
                <w:szCs w:val="20"/>
                <w:highlight w:val="lightGray"/>
              </w:rPr>
              <w:lastRenderedPageBreak/>
              <w:t>spełnia / nie spełnia</w:t>
            </w:r>
          </w:p>
        </w:tc>
      </w:tr>
      <w:tr w:rsidR="00534BFE" w:rsidRPr="00CF648B" w:rsidTr="00B74BB1">
        <w:trPr>
          <w:jc w:val="center"/>
        </w:trPr>
        <w:tc>
          <w:tcPr>
            <w:tcW w:w="1031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BFE" w:rsidRPr="00534BFE" w:rsidRDefault="00534BFE" w:rsidP="00534BFE">
            <w:pPr>
              <w:spacing w:before="120" w:after="120"/>
              <w:ind w:right="33"/>
              <w:jc w:val="both"/>
              <w:rPr>
                <w:rFonts w:ascii="Cambria" w:hAnsi="Cambria" w:cs="Arial"/>
              </w:rPr>
            </w:pPr>
            <w:r w:rsidRPr="00534BFE">
              <w:rPr>
                <w:rFonts w:ascii="Cambria" w:hAnsi="Cambria" w:cs="Arial"/>
              </w:rPr>
              <w:lastRenderedPageBreak/>
              <w:t xml:space="preserve">Uwagi do wszystkich modułów optycznych: Kody kreskowe nadrukowane przez producenta na module SFP/SFP+ (co najmniej numer seryjny) mają być bezproblemowo czytane przez skaner kodów </w:t>
            </w:r>
            <w:proofErr w:type="spellStart"/>
            <w:r w:rsidRPr="00534BFE">
              <w:rPr>
                <w:rFonts w:ascii="Cambria" w:hAnsi="Cambria" w:cs="Arial"/>
              </w:rPr>
              <w:t>Metrologic</w:t>
            </w:r>
            <w:proofErr w:type="spellEnd"/>
            <w:r w:rsidRPr="00534BFE">
              <w:rPr>
                <w:rFonts w:ascii="Cambria" w:hAnsi="Cambria" w:cs="Arial"/>
              </w:rPr>
              <w:t xml:space="preserve"> MS9540 </w:t>
            </w:r>
            <w:proofErr w:type="spellStart"/>
            <w:r w:rsidRPr="00534BFE">
              <w:rPr>
                <w:rFonts w:ascii="Cambria" w:hAnsi="Cambria" w:cs="Arial"/>
              </w:rPr>
              <w:t>Voyager</w:t>
            </w:r>
            <w:proofErr w:type="spellEnd"/>
            <w:r w:rsidRPr="00534BFE">
              <w:rPr>
                <w:rFonts w:ascii="Cambria" w:hAnsi="Cambria" w:cs="Arial"/>
              </w:rPr>
              <w:t xml:space="preserve"> lub należy dostarczyć czytnik, który będzie odczytywał te kody.</w:t>
            </w:r>
          </w:p>
        </w:tc>
      </w:tr>
    </w:tbl>
    <w:p w:rsidR="00C00B73" w:rsidRDefault="00C00B73" w:rsidP="001250E6">
      <w:pPr>
        <w:spacing w:after="0" w:line="360" w:lineRule="auto"/>
        <w:ind w:left="426" w:right="565"/>
        <w:jc w:val="both"/>
        <w:rPr>
          <w:rFonts w:ascii="Cambria" w:hAnsi="Cambria" w:cs="Arial"/>
          <w:b/>
        </w:rPr>
      </w:pPr>
    </w:p>
    <w:p w:rsidR="00DA4C2C" w:rsidRDefault="00B74BB1" w:rsidP="001D6B72">
      <w:pPr>
        <w:numPr>
          <w:ilvl w:val="0"/>
          <w:numId w:val="1"/>
        </w:numPr>
        <w:spacing w:after="0" w:line="240" w:lineRule="auto"/>
        <w:ind w:left="284" w:hanging="142"/>
        <w:rPr>
          <w:rFonts w:ascii="Cambria" w:hAnsi="Cambria" w:cs="Arial"/>
        </w:rPr>
      </w:pPr>
      <w:r w:rsidRPr="00BE37E7">
        <w:rPr>
          <w:rFonts w:ascii="Cambria" w:hAnsi="Cambria" w:cs="Arial"/>
          <w:b/>
        </w:rPr>
        <w:t xml:space="preserve"> WYCENA</w:t>
      </w:r>
    </w:p>
    <w:tbl>
      <w:tblPr>
        <w:tblStyle w:val="Tabela-Siatka"/>
        <w:tblpPr w:leftFromText="141" w:rightFromText="141" w:vertAnchor="page" w:horzAnchor="margin" w:tblpY="5462"/>
        <w:tblW w:w="10740" w:type="dxa"/>
        <w:tblLook w:val="04A0" w:firstRow="1" w:lastRow="0" w:firstColumn="1" w:lastColumn="0" w:noHBand="0" w:noVBand="1"/>
      </w:tblPr>
      <w:tblGrid>
        <w:gridCol w:w="2518"/>
        <w:gridCol w:w="850"/>
        <w:gridCol w:w="1559"/>
        <w:gridCol w:w="2127"/>
        <w:gridCol w:w="1275"/>
        <w:gridCol w:w="2411"/>
      </w:tblGrid>
      <w:tr w:rsidR="00BE37E7" w:rsidTr="00BE37E7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E37E7" w:rsidRPr="0066696D" w:rsidRDefault="00BE37E7" w:rsidP="00BE37E7">
            <w:pPr>
              <w:spacing w:after="0"/>
              <w:ind w:right="33"/>
              <w:jc w:val="center"/>
              <w:rPr>
                <w:rFonts w:ascii="Cambria" w:hAnsi="Cambria" w:cs="Arial"/>
                <w:b/>
                <w:bCs/>
              </w:rPr>
            </w:pPr>
            <w:r w:rsidRPr="0066696D">
              <w:rPr>
                <w:rFonts w:ascii="Cambria" w:hAnsi="Cambria" w:cs="Arial"/>
                <w:b/>
                <w:bCs/>
              </w:rPr>
              <w:t>Przedmiot zamówienia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E37E7" w:rsidRPr="0066696D" w:rsidRDefault="00BE37E7" w:rsidP="00BE37E7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66696D">
              <w:rPr>
                <w:rFonts w:ascii="Cambria" w:hAnsi="Cambria" w:cs="Arial"/>
                <w:b/>
                <w:bCs/>
              </w:rPr>
              <w:t>szt.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E37E7" w:rsidRPr="0066696D" w:rsidRDefault="00BE37E7" w:rsidP="00BE37E7">
            <w:pPr>
              <w:spacing w:after="0"/>
              <w:ind w:hanging="71"/>
              <w:jc w:val="center"/>
              <w:rPr>
                <w:rFonts w:ascii="Cambria" w:hAnsi="Cambria" w:cs="Arial"/>
                <w:b/>
                <w:bCs/>
              </w:rPr>
            </w:pPr>
            <w:r w:rsidRPr="0066696D">
              <w:rPr>
                <w:rFonts w:ascii="Cambria" w:hAnsi="Cambria" w:cs="Arial"/>
                <w:b/>
                <w:bCs/>
              </w:rPr>
              <w:t>Cena jednostkowa netto w PLN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E37E7" w:rsidRPr="0066696D" w:rsidRDefault="00BE37E7" w:rsidP="00BE37E7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66696D">
              <w:rPr>
                <w:rFonts w:ascii="Cambria" w:hAnsi="Cambria" w:cs="Arial"/>
                <w:b/>
                <w:bCs/>
              </w:rPr>
              <w:t>Wartość netto</w:t>
            </w:r>
          </w:p>
          <w:p w:rsidR="00BE37E7" w:rsidRPr="0066696D" w:rsidRDefault="00BE37E7" w:rsidP="00BE37E7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66696D">
              <w:rPr>
                <w:rFonts w:ascii="Cambria" w:hAnsi="Cambria" w:cs="Arial"/>
                <w:b/>
                <w:bCs/>
              </w:rPr>
              <w:t>w PLN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E37E7" w:rsidRPr="0066696D" w:rsidRDefault="00BE37E7" w:rsidP="00BE37E7">
            <w:pPr>
              <w:spacing w:after="0"/>
              <w:ind w:left="72" w:right="-70" w:hanging="144"/>
              <w:jc w:val="center"/>
              <w:rPr>
                <w:rFonts w:ascii="Cambria" w:hAnsi="Cambria" w:cs="Arial"/>
                <w:b/>
                <w:bCs/>
              </w:rPr>
            </w:pPr>
            <w:r w:rsidRPr="0066696D">
              <w:rPr>
                <w:rFonts w:ascii="Cambria" w:hAnsi="Cambria" w:cs="Arial"/>
                <w:b/>
                <w:bCs/>
              </w:rPr>
              <w:t>Kwota podatku VAT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BE37E7" w:rsidRPr="0066696D" w:rsidRDefault="00BE37E7" w:rsidP="00BE37E7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66696D">
              <w:rPr>
                <w:rFonts w:ascii="Cambria" w:hAnsi="Cambria" w:cs="Arial"/>
                <w:b/>
                <w:bCs/>
              </w:rPr>
              <w:t>Wartość brutto/bez VAT* w PLN</w:t>
            </w:r>
          </w:p>
        </w:tc>
      </w:tr>
      <w:tr w:rsidR="00BE37E7" w:rsidTr="00BE37E7">
        <w:tc>
          <w:tcPr>
            <w:tcW w:w="2518" w:type="dxa"/>
            <w:vAlign w:val="center"/>
          </w:tcPr>
          <w:p w:rsidR="00BE37E7" w:rsidRPr="0066696D" w:rsidRDefault="00BE37E7" w:rsidP="00BE37E7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696D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BE37E7" w:rsidRPr="0066696D" w:rsidRDefault="00BE37E7" w:rsidP="00BE37E7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696D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E37E7" w:rsidRPr="0066696D" w:rsidRDefault="00BE37E7" w:rsidP="00BE37E7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696D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E37E7" w:rsidRPr="0066696D" w:rsidRDefault="00BE37E7" w:rsidP="00BE37E7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696D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E37E7" w:rsidRPr="0066696D" w:rsidRDefault="00BE37E7" w:rsidP="00BE37E7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696D"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BE37E7" w:rsidRPr="0066696D" w:rsidRDefault="00BE37E7" w:rsidP="00BE37E7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696D"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</w:tr>
      <w:tr w:rsidR="00BE37E7" w:rsidTr="00BE37E7">
        <w:tc>
          <w:tcPr>
            <w:tcW w:w="2518" w:type="dxa"/>
            <w:vAlign w:val="center"/>
          </w:tcPr>
          <w:p w:rsidR="00BE37E7" w:rsidRPr="0080548F" w:rsidRDefault="00AF5F75" w:rsidP="00BE37E7">
            <w:pPr>
              <w:spacing w:after="0"/>
              <w:ind w:left="72" w:hanging="141"/>
              <w:jc w:val="center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P</w:t>
            </w:r>
            <w:r w:rsidR="0029579B" w:rsidRPr="0080548F">
              <w:rPr>
                <w:rFonts w:ascii="Cambria" w:hAnsi="Cambria" w:cs="Arial"/>
                <w:bCs/>
              </w:rPr>
              <w:t>rzełącznik 48-portowy</w:t>
            </w:r>
            <w:r w:rsidRPr="00811ACF">
              <w:rPr>
                <w:rFonts w:ascii="Cambria" w:hAnsi="Cambria" w:cs="Arial"/>
                <w:bCs/>
                <w:color w:val="FF0000"/>
              </w:rPr>
              <w:t xml:space="preserve"> </w:t>
            </w:r>
            <w:r>
              <w:rPr>
                <w:rFonts w:ascii="Cambria" w:hAnsi="Cambria" w:cs="Arial"/>
                <w:bCs/>
                <w:color w:val="FF0000"/>
              </w:rPr>
              <w:t>(u</w:t>
            </w:r>
            <w:r w:rsidRPr="00811ACF">
              <w:rPr>
                <w:rFonts w:ascii="Cambria" w:hAnsi="Cambria" w:cs="Arial"/>
                <w:bCs/>
                <w:color w:val="FF0000"/>
              </w:rPr>
              <w:t xml:space="preserve">rządzenie </w:t>
            </w:r>
            <w:r>
              <w:rPr>
                <w:rFonts w:ascii="Cambria" w:hAnsi="Cambria" w:cs="Arial"/>
                <w:bCs/>
                <w:color w:val="FF0000"/>
              </w:rPr>
              <w:t>do transmisji danych cyfrowych)</w:t>
            </w:r>
          </w:p>
        </w:tc>
        <w:tc>
          <w:tcPr>
            <w:tcW w:w="850" w:type="dxa"/>
            <w:vAlign w:val="center"/>
          </w:tcPr>
          <w:p w:rsidR="00BE37E7" w:rsidRPr="00C73243" w:rsidRDefault="00BE37E7" w:rsidP="00BE37E7">
            <w:pPr>
              <w:spacing w:after="0"/>
              <w:jc w:val="center"/>
              <w:rPr>
                <w:rFonts w:ascii="Cambria" w:hAnsi="Cambria" w:cs="Arial"/>
              </w:rPr>
            </w:pPr>
            <w:r w:rsidRPr="00C73243">
              <w:rPr>
                <w:rFonts w:ascii="Cambria" w:hAnsi="Cambria" w:cs="Arial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BE37E7" w:rsidRDefault="00BE37E7" w:rsidP="00BE37E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BE37E7" w:rsidRDefault="00BE37E7" w:rsidP="00BE37E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BE37E7" w:rsidRDefault="00BE37E7" w:rsidP="00BE37E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2411" w:type="dxa"/>
            <w:shd w:val="clear" w:color="auto" w:fill="F2F2F2" w:themeFill="background1" w:themeFillShade="F2"/>
          </w:tcPr>
          <w:p w:rsidR="00BE37E7" w:rsidRDefault="00BE37E7" w:rsidP="00BE37E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</w:tr>
      <w:tr w:rsidR="00811ACF" w:rsidTr="00BE37E7">
        <w:tc>
          <w:tcPr>
            <w:tcW w:w="2518" w:type="dxa"/>
            <w:vAlign w:val="center"/>
          </w:tcPr>
          <w:p w:rsidR="00811ACF" w:rsidRPr="0080548F" w:rsidRDefault="0007185E" w:rsidP="00BE37E7">
            <w:pPr>
              <w:spacing w:after="0"/>
              <w:ind w:left="72" w:hanging="141"/>
              <w:jc w:val="center"/>
              <w:rPr>
                <w:rFonts w:ascii="Cambria" w:hAnsi="Cambria" w:cs="Arial"/>
                <w:bCs/>
              </w:rPr>
            </w:pPr>
            <w:r w:rsidRPr="00003B68">
              <w:rPr>
                <w:rFonts w:ascii="Cambria" w:hAnsi="Cambria" w:cs="Arial"/>
                <w:bCs/>
                <w:color w:val="FF0000"/>
              </w:rPr>
              <w:t>Usługa</w:t>
            </w:r>
            <w:r>
              <w:rPr>
                <w:rFonts w:ascii="Cambria" w:hAnsi="Cambria" w:cs="Arial"/>
                <w:bCs/>
                <w:color w:val="FF0000"/>
              </w:rPr>
              <w:t>**</w:t>
            </w:r>
            <w:r w:rsidRPr="00003B68">
              <w:rPr>
                <w:rFonts w:ascii="Cambria" w:hAnsi="Cambria" w:cs="Arial"/>
                <w:bCs/>
                <w:color w:val="FF0000"/>
              </w:rPr>
              <w:t xml:space="preserve"> wsparcia technicznego dla urządzenia do transmisji danych cyfrowych – przełącznik 48 portowy</w:t>
            </w:r>
          </w:p>
        </w:tc>
        <w:tc>
          <w:tcPr>
            <w:tcW w:w="850" w:type="dxa"/>
            <w:vAlign w:val="center"/>
          </w:tcPr>
          <w:p w:rsidR="00811ACF" w:rsidRPr="00C73243" w:rsidRDefault="0007185E" w:rsidP="00BE37E7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811ACF" w:rsidRDefault="00811ACF" w:rsidP="00BE37E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811ACF" w:rsidRDefault="00811ACF" w:rsidP="00BE37E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811ACF" w:rsidRDefault="00811ACF" w:rsidP="00BE37E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2411" w:type="dxa"/>
            <w:shd w:val="clear" w:color="auto" w:fill="F2F2F2" w:themeFill="background1" w:themeFillShade="F2"/>
          </w:tcPr>
          <w:p w:rsidR="00811ACF" w:rsidRDefault="00811ACF" w:rsidP="00BE37E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</w:tr>
      <w:tr w:rsidR="00516D85" w:rsidTr="00617B04">
        <w:trPr>
          <w:trHeight w:val="668"/>
        </w:trPr>
        <w:tc>
          <w:tcPr>
            <w:tcW w:w="8329" w:type="dxa"/>
            <w:gridSpan w:val="5"/>
            <w:vAlign w:val="center"/>
          </w:tcPr>
          <w:p w:rsidR="00516D85" w:rsidRDefault="00516D85" w:rsidP="00516D85">
            <w:pPr>
              <w:spacing w:after="0" w:line="240" w:lineRule="auto"/>
              <w:jc w:val="right"/>
              <w:rPr>
                <w:rFonts w:ascii="Cambria" w:hAnsi="Cambria" w:cs="Arial"/>
                <w:b/>
                <w:u w:val="single"/>
              </w:rPr>
            </w:pPr>
            <w:r w:rsidRPr="00516D85">
              <w:rPr>
                <w:rFonts w:ascii="Cambria" w:hAnsi="Cambria" w:cs="Arial"/>
                <w:b/>
                <w:color w:val="FF0000"/>
                <w:u w:val="single"/>
              </w:rPr>
              <w:t>SUMA</w:t>
            </w:r>
          </w:p>
        </w:tc>
        <w:tc>
          <w:tcPr>
            <w:tcW w:w="2411" w:type="dxa"/>
            <w:shd w:val="clear" w:color="auto" w:fill="F2F2F2" w:themeFill="background1" w:themeFillShade="F2"/>
          </w:tcPr>
          <w:p w:rsidR="00516D85" w:rsidRDefault="00516D85" w:rsidP="00BE37E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</w:tr>
    </w:tbl>
    <w:p w:rsidR="00516D85" w:rsidRDefault="00516D85" w:rsidP="00BE37E7">
      <w:pPr>
        <w:spacing w:line="240" w:lineRule="auto"/>
        <w:ind w:right="565"/>
        <w:jc w:val="both"/>
        <w:rPr>
          <w:rFonts w:ascii="Cambria" w:hAnsi="Cambria" w:cs="Arial"/>
        </w:rPr>
      </w:pPr>
    </w:p>
    <w:p w:rsidR="00C14C7A" w:rsidRDefault="00BE37E7" w:rsidP="00E843B4">
      <w:pPr>
        <w:spacing w:after="0" w:line="240" w:lineRule="auto"/>
        <w:ind w:right="565"/>
        <w:jc w:val="both"/>
        <w:rPr>
          <w:rFonts w:ascii="Cambria" w:hAnsi="Cambria" w:cs="Arial"/>
        </w:rPr>
      </w:pPr>
      <w:r w:rsidRPr="0066696D">
        <w:rPr>
          <w:rFonts w:ascii="Cambria" w:hAnsi="Cambria" w:cs="Arial"/>
        </w:rPr>
        <w:t>*niepotrzebne skreślić – wartość bez VAT” dotyczy sytuacji, o której mowa w rozdziale XIII pkt 5 SIWZ</w:t>
      </w:r>
    </w:p>
    <w:p w:rsidR="00BE37E7" w:rsidRPr="0066696D" w:rsidRDefault="00BE37E7" w:rsidP="00E843B4">
      <w:pPr>
        <w:spacing w:after="0" w:line="240" w:lineRule="auto"/>
        <w:ind w:right="-24"/>
        <w:jc w:val="both"/>
        <w:rPr>
          <w:rFonts w:ascii="Cambria" w:hAnsi="Cambria" w:cs="Arial"/>
        </w:rPr>
      </w:pPr>
      <w:r w:rsidRPr="0066696D">
        <w:rPr>
          <w:rFonts w:ascii="Cambria" w:hAnsi="Cambria" w:cs="Arial"/>
        </w:rPr>
        <w:t>Zsumowaną  wartość brutto/bez VAT</w:t>
      </w:r>
      <w:r>
        <w:rPr>
          <w:rFonts w:ascii="Cambria" w:hAnsi="Cambria" w:cs="Arial"/>
        </w:rPr>
        <w:t xml:space="preserve"> (kolumna 6)</w:t>
      </w:r>
      <w:r w:rsidRPr="0066696D">
        <w:rPr>
          <w:rFonts w:ascii="Cambria" w:hAnsi="Cambria" w:cs="Arial"/>
        </w:rPr>
        <w:t xml:space="preserve"> należy przenieść do formularza ofertowego - załącznik nr 1 do SIWZ</w:t>
      </w:r>
    </w:p>
    <w:p w:rsidR="0007185E" w:rsidRPr="0007185E" w:rsidRDefault="0007185E" w:rsidP="00465388">
      <w:pPr>
        <w:spacing w:after="0" w:line="240" w:lineRule="auto"/>
        <w:ind w:right="-24"/>
        <w:jc w:val="both"/>
        <w:rPr>
          <w:rFonts w:ascii="Cambria" w:hAnsi="Cambria" w:cs="Arial"/>
          <w:color w:val="FF0000"/>
        </w:rPr>
      </w:pPr>
      <w:r w:rsidRPr="0007185E">
        <w:rPr>
          <w:rFonts w:ascii="Cambria" w:hAnsi="Cambria" w:cs="Arial"/>
          <w:color w:val="FF0000"/>
        </w:rPr>
        <w:t>** w sytuacji gdy usługa wsparcia technicznego świadczona jest w cenie urządzenia należy wpisać wartość 0</w:t>
      </w:r>
      <w:r w:rsidR="00465388">
        <w:rPr>
          <w:rFonts w:ascii="Cambria" w:hAnsi="Cambria" w:cs="Arial"/>
          <w:color w:val="FF0000"/>
        </w:rPr>
        <w:t>,00 PLN</w:t>
      </w:r>
      <w:bookmarkStart w:id="0" w:name="_GoBack"/>
      <w:bookmarkEnd w:id="0"/>
      <w:r w:rsidRPr="0007185E">
        <w:rPr>
          <w:rFonts w:ascii="Cambria" w:hAnsi="Cambria" w:cs="Arial"/>
          <w:color w:val="FF0000"/>
        </w:rPr>
        <w:t xml:space="preserve"> (zero) w kolumnę nr 3.</w:t>
      </w:r>
    </w:p>
    <w:p w:rsidR="00BE37E7" w:rsidRDefault="00BE37E7">
      <w:pPr>
        <w:spacing w:line="240" w:lineRule="auto"/>
        <w:ind w:right="565"/>
        <w:jc w:val="both"/>
        <w:rPr>
          <w:rFonts w:ascii="Cambria" w:hAnsi="Cambria" w:cs="Arial"/>
        </w:rPr>
      </w:pPr>
    </w:p>
    <w:p w:rsidR="00A64C52" w:rsidRDefault="00A64C52">
      <w:pPr>
        <w:spacing w:line="240" w:lineRule="auto"/>
        <w:ind w:right="565"/>
        <w:jc w:val="both"/>
        <w:rPr>
          <w:rFonts w:ascii="Cambria" w:hAnsi="Cambria" w:cs="Arial"/>
        </w:rPr>
      </w:pPr>
    </w:p>
    <w:p w:rsidR="00C14C7A" w:rsidRDefault="00C14C7A" w:rsidP="00A64C52">
      <w:pPr>
        <w:spacing w:after="120" w:line="240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……………………………………………..</w:t>
      </w:r>
    </w:p>
    <w:p w:rsidR="00C14C7A" w:rsidRDefault="00C14C7A" w:rsidP="00C14C7A">
      <w:pPr>
        <w:spacing w:line="240" w:lineRule="auto"/>
        <w:ind w:left="127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Data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       pieczątka i czytelny podpis Wykonawcy</w:t>
      </w:r>
    </w:p>
    <w:sectPr w:rsidR="00C14C7A" w:rsidSect="00BE37E7">
      <w:headerReference w:type="default" r:id="rId9"/>
      <w:footerReference w:type="default" r:id="rId10"/>
      <w:type w:val="continuous"/>
      <w:pgSz w:w="11906" w:h="16838"/>
      <w:pgMar w:top="720" w:right="720" w:bottom="720" w:left="720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10E" w:rsidRDefault="00C6410E" w:rsidP="00A63F02">
      <w:pPr>
        <w:spacing w:after="0" w:line="240" w:lineRule="auto"/>
      </w:pPr>
      <w:r>
        <w:separator/>
      </w:r>
    </w:p>
  </w:endnote>
  <w:endnote w:type="continuationSeparator" w:id="0">
    <w:p w:rsidR="00C6410E" w:rsidRDefault="00C6410E" w:rsidP="00A6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5004968"/>
      <w:docPartObj>
        <w:docPartGallery w:val="Page Numbers (Bottom of Page)"/>
        <w:docPartUnique/>
      </w:docPartObj>
    </w:sdtPr>
    <w:sdtEndPr/>
    <w:sdtContent>
      <w:p w:rsidR="00C6410E" w:rsidRDefault="00C641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388">
          <w:rPr>
            <w:noProof/>
          </w:rPr>
          <w:t>3</w:t>
        </w:r>
        <w:r>
          <w:fldChar w:fldCharType="end"/>
        </w:r>
      </w:p>
    </w:sdtContent>
  </w:sdt>
  <w:p w:rsidR="00C6410E" w:rsidRDefault="00C64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10E" w:rsidRDefault="00C6410E" w:rsidP="00A63F02">
      <w:pPr>
        <w:spacing w:after="0" w:line="240" w:lineRule="auto"/>
      </w:pPr>
      <w:r>
        <w:separator/>
      </w:r>
    </w:p>
  </w:footnote>
  <w:footnote w:type="continuationSeparator" w:id="0">
    <w:p w:rsidR="00C6410E" w:rsidRDefault="00C6410E" w:rsidP="00A6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10E" w:rsidRPr="0066696D" w:rsidRDefault="00C6410E" w:rsidP="002622A0">
    <w:pPr>
      <w:spacing w:line="240" w:lineRule="auto"/>
      <w:jc w:val="center"/>
      <w:rPr>
        <w:sz w:val="20"/>
        <w:szCs w:val="20"/>
      </w:rPr>
    </w:pPr>
    <w:r w:rsidRPr="0066696D">
      <w:rPr>
        <w:rFonts w:ascii="Cambria" w:eastAsia="Times New Roman" w:hAnsi="Cambria" w:cs="Arial"/>
        <w:b/>
        <w:sz w:val="20"/>
        <w:szCs w:val="20"/>
        <w:lang w:eastAsia="pl-PL"/>
      </w:rPr>
      <w:t>Załącznik nr  1a.I</w:t>
    </w:r>
    <w:r>
      <w:rPr>
        <w:rFonts w:ascii="Cambria" w:eastAsia="Times New Roman" w:hAnsi="Cambria" w:cs="Arial"/>
        <w:b/>
        <w:sz w:val="20"/>
        <w:szCs w:val="20"/>
        <w:lang w:eastAsia="pl-PL"/>
      </w:rPr>
      <w:t>I</w:t>
    </w:r>
    <w:r w:rsidR="00E0320B">
      <w:rPr>
        <w:rFonts w:ascii="Cambria" w:eastAsia="Times New Roman" w:hAnsi="Cambria" w:cs="Arial"/>
        <w:b/>
        <w:sz w:val="20"/>
        <w:szCs w:val="20"/>
        <w:lang w:eastAsia="pl-PL"/>
      </w:rPr>
      <w:t>I</w:t>
    </w:r>
    <w:r w:rsidRPr="0066696D">
      <w:rPr>
        <w:rFonts w:ascii="Cambria" w:eastAsia="Times New Roman" w:hAnsi="Cambria" w:cs="Arial"/>
        <w:sz w:val="20"/>
        <w:szCs w:val="20"/>
        <w:lang w:eastAsia="pl-PL"/>
      </w:rPr>
      <w:t xml:space="preserve">  do Specyfikacji Istotnych Warunków Zamówienia - postępowanie A120-211-128/17/MG</w:t>
    </w:r>
    <w:r w:rsidR="00465388">
      <w:rPr>
        <w:rFonts w:ascii="Cambria" w:eastAsia="Times New Roman" w:hAnsi="Cambria" w:cs="Arial"/>
        <w:b/>
        <w:i/>
        <w:sz w:val="20"/>
        <w:szCs w:val="20"/>
        <w:lang w:eastAsia="pl-PL"/>
      </w:rPr>
      <w:pict>
        <v:rect id="_x0000_i1025" style="width:467.5pt;height:1pt" o:hrpct="970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5A8"/>
    <w:multiLevelType w:val="hybridMultilevel"/>
    <w:tmpl w:val="97808E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73207"/>
    <w:multiLevelType w:val="hybridMultilevel"/>
    <w:tmpl w:val="A0FC7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16D9C"/>
    <w:multiLevelType w:val="hybridMultilevel"/>
    <w:tmpl w:val="95CE7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C346E"/>
    <w:multiLevelType w:val="hybridMultilevel"/>
    <w:tmpl w:val="CC6600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A154A"/>
    <w:multiLevelType w:val="hybridMultilevel"/>
    <w:tmpl w:val="95CE7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42EE8"/>
    <w:multiLevelType w:val="multilevel"/>
    <w:tmpl w:val="063C863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BD46135"/>
    <w:multiLevelType w:val="hybridMultilevel"/>
    <w:tmpl w:val="D1B22F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D140BA"/>
    <w:multiLevelType w:val="hybridMultilevel"/>
    <w:tmpl w:val="4948B33C"/>
    <w:lvl w:ilvl="0" w:tplc="A6D4C2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F2"/>
    <w:rsid w:val="00001B11"/>
    <w:rsid w:val="0000337B"/>
    <w:rsid w:val="00017047"/>
    <w:rsid w:val="00024F83"/>
    <w:rsid w:val="00027845"/>
    <w:rsid w:val="00030B95"/>
    <w:rsid w:val="00040BC8"/>
    <w:rsid w:val="000447E8"/>
    <w:rsid w:val="000473FF"/>
    <w:rsid w:val="0005455B"/>
    <w:rsid w:val="00057224"/>
    <w:rsid w:val="00057581"/>
    <w:rsid w:val="0006278E"/>
    <w:rsid w:val="000634DB"/>
    <w:rsid w:val="00065E22"/>
    <w:rsid w:val="0007185E"/>
    <w:rsid w:val="000722B8"/>
    <w:rsid w:val="00074505"/>
    <w:rsid w:val="00080F13"/>
    <w:rsid w:val="000848F7"/>
    <w:rsid w:val="00091C83"/>
    <w:rsid w:val="0009259F"/>
    <w:rsid w:val="0009454A"/>
    <w:rsid w:val="00094787"/>
    <w:rsid w:val="00095E17"/>
    <w:rsid w:val="00096198"/>
    <w:rsid w:val="00096F31"/>
    <w:rsid w:val="00097F80"/>
    <w:rsid w:val="000B12F5"/>
    <w:rsid w:val="000B15D2"/>
    <w:rsid w:val="000B49C5"/>
    <w:rsid w:val="000B4AEE"/>
    <w:rsid w:val="000B5E1D"/>
    <w:rsid w:val="000C0165"/>
    <w:rsid w:val="000D3B93"/>
    <w:rsid w:val="000D7CB1"/>
    <w:rsid w:val="000E0EFF"/>
    <w:rsid w:val="000E0F0C"/>
    <w:rsid w:val="000E31A8"/>
    <w:rsid w:val="000E7E1A"/>
    <w:rsid w:val="000F1E43"/>
    <w:rsid w:val="000F1FDF"/>
    <w:rsid w:val="000F4E3F"/>
    <w:rsid w:val="000F52B8"/>
    <w:rsid w:val="000F73AF"/>
    <w:rsid w:val="001008E1"/>
    <w:rsid w:val="0010546C"/>
    <w:rsid w:val="001062BA"/>
    <w:rsid w:val="00115894"/>
    <w:rsid w:val="001211F0"/>
    <w:rsid w:val="001250E6"/>
    <w:rsid w:val="001264E4"/>
    <w:rsid w:val="00154FE0"/>
    <w:rsid w:val="00156F1F"/>
    <w:rsid w:val="001602C6"/>
    <w:rsid w:val="00182A3A"/>
    <w:rsid w:val="00182CE9"/>
    <w:rsid w:val="001843CD"/>
    <w:rsid w:val="001876D9"/>
    <w:rsid w:val="00190EC2"/>
    <w:rsid w:val="00191AF3"/>
    <w:rsid w:val="00191FE5"/>
    <w:rsid w:val="00194BA0"/>
    <w:rsid w:val="00196136"/>
    <w:rsid w:val="001A7EE2"/>
    <w:rsid w:val="001B3A8D"/>
    <w:rsid w:val="001B629C"/>
    <w:rsid w:val="001C3434"/>
    <w:rsid w:val="001C4CAD"/>
    <w:rsid w:val="001D0CB4"/>
    <w:rsid w:val="001D4AE4"/>
    <w:rsid w:val="001D5E5A"/>
    <w:rsid w:val="001E0DE3"/>
    <w:rsid w:val="001E6965"/>
    <w:rsid w:val="001E6FD0"/>
    <w:rsid w:val="001E76AB"/>
    <w:rsid w:val="001F1448"/>
    <w:rsid w:val="001F1ABB"/>
    <w:rsid w:val="001F33AF"/>
    <w:rsid w:val="002009CF"/>
    <w:rsid w:val="0020684B"/>
    <w:rsid w:val="00206FFB"/>
    <w:rsid w:val="002144A8"/>
    <w:rsid w:val="00223B37"/>
    <w:rsid w:val="00224B6A"/>
    <w:rsid w:val="00226542"/>
    <w:rsid w:val="00230145"/>
    <w:rsid w:val="002378FB"/>
    <w:rsid w:val="00241742"/>
    <w:rsid w:val="002422FF"/>
    <w:rsid w:val="00243194"/>
    <w:rsid w:val="00244BC2"/>
    <w:rsid w:val="00255AC6"/>
    <w:rsid w:val="00256CB9"/>
    <w:rsid w:val="002622A0"/>
    <w:rsid w:val="002626F2"/>
    <w:rsid w:val="00271EA6"/>
    <w:rsid w:val="0027200A"/>
    <w:rsid w:val="00272E25"/>
    <w:rsid w:val="00281F76"/>
    <w:rsid w:val="002830CB"/>
    <w:rsid w:val="002835F8"/>
    <w:rsid w:val="00284261"/>
    <w:rsid w:val="0028456A"/>
    <w:rsid w:val="002861E4"/>
    <w:rsid w:val="0029409B"/>
    <w:rsid w:val="0029579B"/>
    <w:rsid w:val="002A00E3"/>
    <w:rsid w:val="002A4CF3"/>
    <w:rsid w:val="002A62A5"/>
    <w:rsid w:val="002A74C1"/>
    <w:rsid w:val="002B6699"/>
    <w:rsid w:val="002C5D51"/>
    <w:rsid w:val="002C75E5"/>
    <w:rsid w:val="002D6A04"/>
    <w:rsid w:val="002F0F26"/>
    <w:rsid w:val="002F684F"/>
    <w:rsid w:val="003064BB"/>
    <w:rsid w:val="00307986"/>
    <w:rsid w:val="003109DC"/>
    <w:rsid w:val="00314E3D"/>
    <w:rsid w:val="00317ED3"/>
    <w:rsid w:val="003208CA"/>
    <w:rsid w:val="00324D49"/>
    <w:rsid w:val="0032798F"/>
    <w:rsid w:val="00327CAA"/>
    <w:rsid w:val="00337F31"/>
    <w:rsid w:val="003412E2"/>
    <w:rsid w:val="00346275"/>
    <w:rsid w:val="003532FF"/>
    <w:rsid w:val="003551B2"/>
    <w:rsid w:val="003622CC"/>
    <w:rsid w:val="0036384D"/>
    <w:rsid w:val="00367250"/>
    <w:rsid w:val="00375614"/>
    <w:rsid w:val="003801AD"/>
    <w:rsid w:val="00380D01"/>
    <w:rsid w:val="00387DC2"/>
    <w:rsid w:val="0039047C"/>
    <w:rsid w:val="003914E9"/>
    <w:rsid w:val="00397AE3"/>
    <w:rsid w:val="003A19CC"/>
    <w:rsid w:val="003A28B5"/>
    <w:rsid w:val="003B37F0"/>
    <w:rsid w:val="003C60E4"/>
    <w:rsid w:val="003D4EAC"/>
    <w:rsid w:val="003D566C"/>
    <w:rsid w:val="003D5DB2"/>
    <w:rsid w:val="003D696A"/>
    <w:rsid w:val="003E1BCB"/>
    <w:rsid w:val="003E4308"/>
    <w:rsid w:val="003E6BC6"/>
    <w:rsid w:val="003F0710"/>
    <w:rsid w:val="003F115C"/>
    <w:rsid w:val="003F1F21"/>
    <w:rsid w:val="00401559"/>
    <w:rsid w:val="00413DDE"/>
    <w:rsid w:val="0041694F"/>
    <w:rsid w:val="00424615"/>
    <w:rsid w:val="00433FDD"/>
    <w:rsid w:val="00440FB1"/>
    <w:rsid w:val="00441CFE"/>
    <w:rsid w:val="004526B9"/>
    <w:rsid w:val="00452963"/>
    <w:rsid w:val="00455597"/>
    <w:rsid w:val="00455E38"/>
    <w:rsid w:val="00457DC0"/>
    <w:rsid w:val="00461C27"/>
    <w:rsid w:val="00465388"/>
    <w:rsid w:val="00473968"/>
    <w:rsid w:val="00480299"/>
    <w:rsid w:val="00481EE6"/>
    <w:rsid w:val="004843AF"/>
    <w:rsid w:val="00486485"/>
    <w:rsid w:val="00490D8F"/>
    <w:rsid w:val="004942BE"/>
    <w:rsid w:val="0049483B"/>
    <w:rsid w:val="004A17F1"/>
    <w:rsid w:val="004A2877"/>
    <w:rsid w:val="004A4B3D"/>
    <w:rsid w:val="004B0058"/>
    <w:rsid w:val="004B1FAF"/>
    <w:rsid w:val="004B2338"/>
    <w:rsid w:val="004C6123"/>
    <w:rsid w:val="004D57E5"/>
    <w:rsid w:val="004D7F8B"/>
    <w:rsid w:val="004E25C3"/>
    <w:rsid w:val="004E2FC9"/>
    <w:rsid w:val="00502019"/>
    <w:rsid w:val="00503D47"/>
    <w:rsid w:val="00504AB2"/>
    <w:rsid w:val="00506BBD"/>
    <w:rsid w:val="00507AEB"/>
    <w:rsid w:val="005110AB"/>
    <w:rsid w:val="00511994"/>
    <w:rsid w:val="00512E56"/>
    <w:rsid w:val="0051574F"/>
    <w:rsid w:val="00516D85"/>
    <w:rsid w:val="00517894"/>
    <w:rsid w:val="0052054A"/>
    <w:rsid w:val="005318D8"/>
    <w:rsid w:val="00532AC4"/>
    <w:rsid w:val="00534BFE"/>
    <w:rsid w:val="005400DF"/>
    <w:rsid w:val="00550707"/>
    <w:rsid w:val="00550813"/>
    <w:rsid w:val="005542BB"/>
    <w:rsid w:val="00556B8D"/>
    <w:rsid w:val="0056026C"/>
    <w:rsid w:val="005635A5"/>
    <w:rsid w:val="005661A1"/>
    <w:rsid w:val="00574B1C"/>
    <w:rsid w:val="00580C01"/>
    <w:rsid w:val="005825EE"/>
    <w:rsid w:val="005848AD"/>
    <w:rsid w:val="00584D86"/>
    <w:rsid w:val="00586F8F"/>
    <w:rsid w:val="005905CA"/>
    <w:rsid w:val="005A18B7"/>
    <w:rsid w:val="005A39A9"/>
    <w:rsid w:val="005A445D"/>
    <w:rsid w:val="005B06C5"/>
    <w:rsid w:val="005B31F5"/>
    <w:rsid w:val="005B5467"/>
    <w:rsid w:val="005C2D40"/>
    <w:rsid w:val="005C321B"/>
    <w:rsid w:val="005D1D96"/>
    <w:rsid w:val="005D654D"/>
    <w:rsid w:val="005D73F2"/>
    <w:rsid w:val="005D7A73"/>
    <w:rsid w:val="005E49D1"/>
    <w:rsid w:val="005F5698"/>
    <w:rsid w:val="005F752B"/>
    <w:rsid w:val="006138D5"/>
    <w:rsid w:val="00616FAC"/>
    <w:rsid w:val="00617B04"/>
    <w:rsid w:val="00623970"/>
    <w:rsid w:val="00624C83"/>
    <w:rsid w:val="0062655D"/>
    <w:rsid w:val="006331A8"/>
    <w:rsid w:val="006368D5"/>
    <w:rsid w:val="0064516C"/>
    <w:rsid w:val="0065482F"/>
    <w:rsid w:val="006553B1"/>
    <w:rsid w:val="006618BA"/>
    <w:rsid w:val="0066290B"/>
    <w:rsid w:val="0066696D"/>
    <w:rsid w:val="00680A71"/>
    <w:rsid w:val="006817F5"/>
    <w:rsid w:val="00686A16"/>
    <w:rsid w:val="006871EF"/>
    <w:rsid w:val="00687C9C"/>
    <w:rsid w:val="006931C4"/>
    <w:rsid w:val="00694C0F"/>
    <w:rsid w:val="00694DD0"/>
    <w:rsid w:val="00696026"/>
    <w:rsid w:val="006B1ADF"/>
    <w:rsid w:val="006B2324"/>
    <w:rsid w:val="006B57E4"/>
    <w:rsid w:val="006B7410"/>
    <w:rsid w:val="006C6F01"/>
    <w:rsid w:val="006D2709"/>
    <w:rsid w:val="006E2AF1"/>
    <w:rsid w:val="007010AD"/>
    <w:rsid w:val="007021BD"/>
    <w:rsid w:val="007153D9"/>
    <w:rsid w:val="007421E3"/>
    <w:rsid w:val="00747656"/>
    <w:rsid w:val="00747CD3"/>
    <w:rsid w:val="00750ECA"/>
    <w:rsid w:val="00753F62"/>
    <w:rsid w:val="00754635"/>
    <w:rsid w:val="007553F2"/>
    <w:rsid w:val="00756274"/>
    <w:rsid w:val="00757274"/>
    <w:rsid w:val="007624DC"/>
    <w:rsid w:val="007712C5"/>
    <w:rsid w:val="00773819"/>
    <w:rsid w:val="0077642C"/>
    <w:rsid w:val="00776706"/>
    <w:rsid w:val="00777E6E"/>
    <w:rsid w:val="00782E65"/>
    <w:rsid w:val="0079070D"/>
    <w:rsid w:val="007A196F"/>
    <w:rsid w:val="007B15C2"/>
    <w:rsid w:val="007B468E"/>
    <w:rsid w:val="007B7136"/>
    <w:rsid w:val="007D1EA3"/>
    <w:rsid w:val="007D68C4"/>
    <w:rsid w:val="007F08AA"/>
    <w:rsid w:val="007F16A9"/>
    <w:rsid w:val="007F3345"/>
    <w:rsid w:val="007F3C47"/>
    <w:rsid w:val="007F6C1D"/>
    <w:rsid w:val="00803BC8"/>
    <w:rsid w:val="0080548F"/>
    <w:rsid w:val="0080628C"/>
    <w:rsid w:val="008073A1"/>
    <w:rsid w:val="00811ACF"/>
    <w:rsid w:val="008144D2"/>
    <w:rsid w:val="00815E17"/>
    <w:rsid w:val="00826914"/>
    <w:rsid w:val="00826C79"/>
    <w:rsid w:val="00826EAE"/>
    <w:rsid w:val="00841DFA"/>
    <w:rsid w:val="00851B01"/>
    <w:rsid w:val="0085728D"/>
    <w:rsid w:val="008602C1"/>
    <w:rsid w:val="00865D9F"/>
    <w:rsid w:val="00870C3B"/>
    <w:rsid w:val="008711CE"/>
    <w:rsid w:val="00871BCD"/>
    <w:rsid w:val="0088119A"/>
    <w:rsid w:val="00882117"/>
    <w:rsid w:val="00882416"/>
    <w:rsid w:val="00882953"/>
    <w:rsid w:val="00890168"/>
    <w:rsid w:val="00892446"/>
    <w:rsid w:val="00895E09"/>
    <w:rsid w:val="00896C71"/>
    <w:rsid w:val="008A0156"/>
    <w:rsid w:val="008A4306"/>
    <w:rsid w:val="008A7CB7"/>
    <w:rsid w:val="008B030F"/>
    <w:rsid w:val="008B2146"/>
    <w:rsid w:val="008C0F2F"/>
    <w:rsid w:val="008C5052"/>
    <w:rsid w:val="008D5E8D"/>
    <w:rsid w:val="008E6788"/>
    <w:rsid w:val="008F0307"/>
    <w:rsid w:val="00903A5A"/>
    <w:rsid w:val="0090682E"/>
    <w:rsid w:val="009104D6"/>
    <w:rsid w:val="009110F7"/>
    <w:rsid w:val="009123A1"/>
    <w:rsid w:val="009135B2"/>
    <w:rsid w:val="00913FC0"/>
    <w:rsid w:val="00916E56"/>
    <w:rsid w:val="00920161"/>
    <w:rsid w:val="009214C5"/>
    <w:rsid w:val="00931404"/>
    <w:rsid w:val="0093489F"/>
    <w:rsid w:val="009352AA"/>
    <w:rsid w:val="009355AD"/>
    <w:rsid w:val="00935C6B"/>
    <w:rsid w:val="00942F0D"/>
    <w:rsid w:val="00943668"/>
    <w:rsid w:val="00953254"/>
    <w:rsid w:val="00955DBA"/>
    <w:rsid w:val="00956EA4"/>
    <w:rsid w:val="00963DEF"/>
    <w:rsid w:val="00967F6D"/>
    <w:rsid w:val="00981793"/>
    <w:rsid w:val="00987A93"/>
    <w:rsid w:val="009935C8"/>
    <w:rsid w:val="009975E5"/>
    <w:rsid w:val="009A0C12"/>
    <w:rsid w:val="009A38DC"/>
    <w:rsid w:val="009B05A6"/>
    <w:rsid w:val="009B61AF"/>
    <w:rsid w:val="009C292D"/>
    <w:rsid w:val="009D0AC0"/>
    <w:rsid w:val="009D5F2F"/>
    <w:rsid w:val="009E5027"/>
    <w:rsid w:val="009E61C3"/>
    <w:rsid w:val="009E7790"/>
    <w:rsid w:val="009E7BBB"/>
    <w:rsid w:val="009F12A9"/>
    <w:rsid w:val="009F23CF"/>
    <w:rsid w:val="009F3139"/>
    <w:rsid w:val="009F3B46"/>
    <w:rsid w:val="009F6E39"/>
    <w:rsid w:val="00A0047D"/>
    <w:rsid w:val="00A0092D"/>
    <w:rsid w:val="00A03615"/>
    <w:rsid w:val="00A103C3"/>
    <w:rsid w:val="00A104F0"/>
    <w:rsid w:val="00A120AA"/>
    <w:rsid w:val="00A1216F"/>
    <w:rsid w:val="00A17666"/>
    <w:rsid w:val="00A24724"/>
    <w:rsid w:val="00A2616D"/>
    <w:rsid w:val="00A30882"/>
    <w:rsid w:val="00A32C15"/>
    <w:rsid w:val="00A33CC3"/>
    <w:rsid w:val="00A37014"/>
    <w:rsid w:val="00A5124C"/>
    <w:rsid w:val="00A57DB6"/>
    <w:rsid w:val="00A60DAA"/>
    <w:rsid w:val="00A63F02"/>
    <w:rsid w:val="00A64C52"/>
    <w:rsid w:val="00A6505C"/>
    <w:rsid w:val="00A71F7E"/>
    <w:rsid w:val="00A85131"/>
    <w:rsid w:val="00A874AF"/>
    <w:rsid w:val="00A879E9"/>
    <w:rsid w:val="00A90430"/>
    <w:rsid w:val="00A923C0"/>
    <w:rsid w:val="00AA1387"/>
    <w:rsid w:val="00AA37F9"/>
    <w:rsid w:val="00AB079E"/>
    <w:rsid w:val="00AB1B34"/>
    <w:rsid w:val="00AB45A9"/>
    <w:rsid w:val="00AB6E66"/>
    <w:rsid w:val="00AD4D18"/>
    <w:rsid w:val="00AE76CE"/>
    <w:rsid w:val="00AF0E1E"/>
    <w:rsid w:val="00AF227B"/>
    <w:rsid w:val="00AF2915"/>
    <w:rsid w:val="00AF4E74"/>
    <w:rsid w:val="00AF5F75"/>
    <w:rsid w:val="00B012B2"/>
    <w:rsid w:val="00B03918"/>
    <w:rsid w:val="00B06FF2"/>
    <w:rsid w:val="00B15885"/>
    <w:rsid w:val="00B2649D"/>
    <w:rsid w:val="00B30A71"/>
    <w:rsid w:val="00B34984"/>
    <w:rsid w:val="00B3670E"/>
    <w:rsid w:val="00B36CBE"/>
    <w:rsid w:val="00B417A9"/>
    <w:rsid w:val="00B42D40"/>
    <w:rsid w:val="00B43B8B"/>
    <w:rsid w:val="00B45CE8"/>
    <w:rsid w:val="00B543BC"/>
    <w:rsid w:val="00B625C6"/>
    <w:rsid w:val="00B64EEC"/>
    <w:rsid w:val="00B70E73"/>
    <w:rsid w:val="00B71CFA"/>
    <w:rsid w:val="00B74037"/>
    <w:rsid w:val="00B74BB1"/>
    <w:rsid w:val="00B771B5"/>
    <w:rsid w:val="00B90567"/>
    <w:rsid w:val="00B9621C"/>
    <w:rsid w:val="00B96471"/>
    <w:rsid w:val="00BB7859"/>
    <w:rsid w:val="00BC073C"/>
    <w:rsid w:val="00BC19EC"/>
    <w:rsid w:val="00BD0813"/>
    <w:rsid w:val="00BD37C8"/>
    <w:rsid w:val="00BD442B"/>
    <w:rsid w:val="00BE3605"/>
    <w:rsid w:val="00BE37E7"/>
    <w:rsid w:val="00BE465D"/>
    <w:rsid w:val="00BE4D83"/>
    <w:rsid w:val="00BE5533"/>
    <w:rsid w:val="00BE5A46"/>
    <w:rsid w:val="00BF29C0"/>
    <w:rsid w:val="00BF40C3"/>
    <w:rsid w:val="00BF60D5"/>
    <w:rsid w:val="00C00B73"/>
    <w:rsid w:val="00C14C7A"/>
    <w:rsid w:val="00C14FF5"/>
    <w:rsid w:val="00C16257"/>
    <w:rsid w:val="00C20C6C"/>
    <w:rsid w:val="00C21993"/>
    <w:rsid w:val="00C22C30"/>
    <w:rsid w:val="00C236F1"/>
    <w:rsid w:val="00C25F4E"/>
    <w:rsid w:val="00C2617C"/>
    <w:rsid w:val="00C42AC5"/>
    <w:rsid w:val="00C50DCD"/>
    <w:rsid w:val="00C5193A"/>
    <w:rsid w:val="00C57BAE"/>
    <w:rsid w:val="00C6410E"/>
    <w:rsid w:val="00C6618F"/>
    <w:rsid w:val="00C66A66"/>
    <w:rsid w:val="00C720B5"/>
    <w:rsid w:val="00C814AF"/>
    <w:rsid w:val="00C83D8B"/>
    <w:rsid w:val="00C848BE"/>
    <w:rsid w:val="00C84980"/>
    <w:rsid w:val="00C95B76"/>
    <w:rsid w:val="00CA351B"/>
    <w:rsid w:val="00CB5685"/>
    <w:rsid w:val="00CC0DDF"/>
    <w:rsid w:val="00CC3034"/>
    <w:rsid w:val="00CC4526"/>
    <w:rsid w:val="00CC613E"/>
    <w:rsid w:val="00CD07A6"/>
    <w:rsid w:val="00CE7180"/>
    <w:rsid w:val="00CE7961"/>
    <w:rsid w:val="00CF2857"/>
    <w:rsid w:val="00CF648B"/>
    <w:rsid w:val="00D05561"/>
    <w:rsid w:val="00D12F1B"/>
    <w:rsid w:val="00D13495"/>
    <w:rsid w:val="00D238EF"/>
    <w:rsid w:val="00D279D3"/>
    <w:rsid w:val="00D3243B"/>
    <w:rsid w:val="00D32E55"/>
    <w:rsid w:val="00D43738"/>
    <w:rsid w:val="00D44817"/>
    <w:rsid w:val="00D453B6"/>
    <w:rsid w:val="00D47C79"/>
    <w:rsid w:val="00D50145"/>
    <w:rsid w:val="00D5079A"/>
    <w:rsid w:val="00D5287C"/>
    <w:rsid w:val="00D550EE"/>
    <w:rsid w:val="00D55387"/>
    <w:rsid w:val="00D602D1"/>
    <w:rsid w:val="00D72CDA"/>
    <w:rsid w:val="00D76A00"/>
    <w:rsid w:val="00D819DB"/>
    <w:rsid w:val="00D842CB"/>
    <w:rsid w:val="00D8494F"/>
    <w:rsid w:val="00D85AC4"/>
    <w:rsid w:val="00D90C7D"/>
    <w:rsid w:val="00DA44E1"/>
    <w:rsid w:val="00DA4C2C"/>
    <w:rsid w:val="00DB12AB"/>
    <w:rsid w:val="00DB15E5"/>
    <w:rsid w:val="00DB3F7D"/>
    <w:rsid w:val="00DB6DF4"/>
    <w:rsid w:val="00DC102A"/>
    <w:rsid w:val="00DD17E1"/>
    <w:rsid w:val="00DD3F64"/>
    <w:rsid w:val="00DD5F28"/>
    <w:rsid w:val="00DD7045"/>
    <w:rsid w:val="00DD781A"/>
    <w:rsid w:val="00DE24BF"/>
    <w:rsid w:val="00DF398F"/>
    <w:rsid w:val="00DF3FDC"/>
    <w:rsid w:val="00DF43B9"/>
    <w:rsid w:val="00DF6A00"/>
    <w:rsid w:val="00DF6D93"/>
    <w:rsid w:val="00E0137B"/>
    <w:rsid w:val="00E0320B"/>
    <w:rsid w:val="00E04740"/>
    <w:rsid w:val="00E05D39"/>
    <w:rsid w:val="00E06013"/>
    <w:rsid w:val="00E13DC4"/>
    <w:rsid w:val="00E17C54"/>
    <w:rsid w:val="00E20A72"/>
    <w:rsid w:val="00E2586F"/>
    <w:rsid w:val="00E267E7"/>
    <w:rsid w:val="00E33797"/>
    <w:rsid w:val="00E42477"/>
    <w:rsid w:val="00E450FE"/>
    <w:rsid w:val="00E51384"/>
    <w:rsid w:val="00E5159C"/>
    <w:rsid w:val="00E65364"/>
    <w:rsid w:val="00E70A62"/>
    <w:rsid w:val="00E720F3"/>
    <w:rsid w:val="00E72C50"/>
    <w:rsid w:val="00E80F2D"/>
    <w:rsid w:val="00E843B4"/>
    <w:rsid w:val="00E91F34"/>
    <w:rsid w:val="00E962A0"/>
    <w:rsid w:val="00EA0466"/>
    <w:rsid w:val="00EA2A70"/>
    <w:rsid w:val="00EB08BF"/>
    <w:rsid w:val="00EB0E22"/>
    <w:rsid w:val="00EB103A"/>
    <w:rsid w:val="00EC086C"/>
    <w:rsid w:val="00EC17A2"/>
    <w:rsid w:val="00EC7A42"/>
    <w:rsid w:val="00ED1FF9"/>
    <w:rsid w:val="00ED4867"/>
    <w:rsid w:val="00EE23D9"/>
    <w:rsid w:val="00EE4CE1"/>
    <w:rsid w:val="00EF2435"/>
    <w:rsid w:val="00F03AE1"/>
    <w:rsid w:val="00F04163"/>
    <w:rsid w:val="00F15E56"/>
    <w:rsid w:val="00F17347"/>
    <w:rsid w:val="00F20805"/>
    <w:rsid w:val="00F26223"/>
    <w:rsid w:val="00F27FF4"/>
    <w:rsid w:val="00F333D6"/>
    <w:rsid w:val="00F346F6"/>
    <w:rsid w:val="00F4135B"/>
    <w:rsid w:val="00F4703F"/>
    <w:rsid w:val="00F52EC8"/>
    <w:rsid w:val="00F52F82"/>
    <w:rsid w:val="00F530AE"/>
    <w:rsid w:val="00F5783C"/>
    <w:rsid w:val="00F57857"/>
    <w:rsid w:val="00F633C5"/>
    <w:rsid w:val="00F63FD4"/>
    <w:rsid w:val="00F67336"/>
    <w:rsid w:val="00F71C72"/>
    <w:rsid w:val="00F727C1"/>
    <w:rsid w:val="00F73ECB"/>
    <w:rsid w:val="00F74A42"/>
    <w:rsid w:val="00F77397"/>
    <w:rsid w:val="00F83BE2"/>
    <w:rsid w:val="00F87EC3"/>
    <w:rsid w:val="00F9669B"/>
    <w:rsid w:val="00FA5312"/>
    <w:rsid w:val="00FB3B0A"/>
    <w:rsid w:val="00FC0744"/>
    <w:rsid w:val="00FC0753"/>
    <w:rsid w:val="00FC141A"/>
    <w:rsid w:val="00FD2071"/>
    <w:rsid w:val="00FD2C78"/>
    <w:rsid w:val="00FD4E25"/>
    <w:rsid w:val="00FE0F4B"/>
    <w:rsid w:val="00FE19C6"/>
    <w:rsid w:val="00FE4418"/>
    <w:rsid w:val="00FE53DF"/>
    <w:rsid w:val="00FE5C57"/>
    <w:rsid w:val="00FE6FCD"/>
    <w:rsid w:val="00FE7967"/>
    <w:rsid w:val="00FF57A6"/>
    <w:rsid w:val="00FF6F95"/>
    <w:rsid w:val="00FF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3F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2626F2"/>
    <w:pPr>
      <w:keepNext/>
      <w:widowControl w:val="0"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178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73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ZnakZnak">
    <w:name w:val="Znak Znak Znak Znak"/>
    <w:basedOn w:val="Normalny"/>
    <w:rsid w:val="00EF24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EF24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91AF3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AF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014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1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5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5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2626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7021B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63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F02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178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Wyrnieniedelikatne">
    <w:name w:val="Subtle Emphasis"/>
    <w:uiPriority w:val="19"/>
    <w:qFormat/>
    <w:rsid w:val="00913FC0"/>
    <w:rPr>
      <w:i/>
      <w:iCs/>
      <w:color w:val="404040"/>
    </w:rPr>
  </w:style>
  <w:style w:type="table" w:styleId="Tabela-Siatka">
    <w:name w:val="Table Grid"/>
    <w:basedOn w:val="Standardowy"/>
    <w:uiPriority w:val="39"/>
    <w:rsid w:val="00666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3F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2626F2"/>
    <w:pPr>
      <w:keepNext/>
      <w:widowControl w:val="0"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178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73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ZnakZnak">
    <w:name w:val="Znak Znak Znak Znak"/>
    <w:basedOn w:val="Normalny"/>
    <w:rsid w:val="00EF24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EF24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91AF3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AF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014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1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5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5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2626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7021B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63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F02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178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Wyrnieniedelikatne">
    <w:name w:val="Subtle Emphasis"/>
    <w:uiPriority w:val="19"/>
    <w:qFormat/>
    <w:rsid w:val="00913FC0"/>
    <w:rPr>
      <w:i/>
      <w:iCs/>
      <w:color w:val="404040"/>
    </w:rPr>
  </w:style>
  <w:style w:type="table" w:styleId="Tabela-Siatka">
    <w:name w:val="Table Grid"/>
    <w:basedOn w:val="Standardowy"/>
    <w:uiPriority w:val="39"/>
    <w:rsid w:val="00666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CFBF2-32DE-4AF9-A297-01CDF581E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36783080</Template>
  <TotalTime>2</TotalTime>
  <Pages>3</Pages>
  <Words>1007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Stasiłowicz</dc:creator>
  <cp:lastModifiedBy>Marta Grygiel</cp:lastModifiedBy>
  <cp:revision>6</cp:revision>
  <cp:lastPrinted>2017-09-22T07:18:00Z</cp:lastPrinted>
  <dcterms:created xsi:type="dcterms:W3CDTF">2017-10-23T07:03:00Z</dcterms:created>
  <dcterms:modified xsi:type="dcterms:W3CDTF">2017-10-24T13:50:00Z</dcterms:modified>
</cp:coreProperties>
</file>