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F" w:rsidRPr="00803CE6" w:rsidRDefault="0034227F" w:rsidP="001458DD">
      <w:pPr>
        <w:suppressAutoHyphens w:val="0"/>
        <w:ind w:right="282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803CE6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34227F" w:rsidRPr="00803CE6" w:rsidRDefault="0034227F" w:rsidP="00D24FA1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227F" w:rsidRPr="00803CE6" w:rsidRDefault="0034227F" w:rsidP="00B53409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sz w:val="20"/>
          <w:szCs w:val="20"/>
        </w:rPr>
        <w:t xml:space="preserve">Przedmiotem zamówienia jest świadczenie usługi konserwacji i obsługi serwisowej urządzeń dźwigowych zainstalowanych w obiektach Uniwersytetu Gdańskiego zgodnie </w:t>
      </w:r>
      <w:r w:rsidR="001E281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z wykazem zawartym w załączniku nr </w:t>
      </w:r>
      <w:r w:rsidR="001E2811">
        <w:rPr>
          <w:rFonts w:ascii="Arial" w:hAnsi="Arial" w:cs="Arial"/>
          <w:sz w:val="20"/>
          <w:szCs w:val="20"/>
        </w:rPr>
        <w:t>9 do SIWZ</w:t>
      </w:r>
      <w:r w:rsidRPr="00803CE6">
        <w:rPr>
          <w:rFonts w:ascii="Arial" w:hAnsi="Arial" w:cs="Arial"/>
          <w:sz w:val="20"/>
          <w:szCs w:val="20"/>
        </w:rPr>
        <w:t>.</w:t>
      </w:r>
    </w:p>
    <w:p w:rsidR="0034227F" w:rsidRPr="00803CE6" w:rsidRDefault="0034227F" w:rsidP="005B0E8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Zakres prac obejmuje konserwacje i serwis, zapewniające prawidłowe działanie i utrzymywanie w ciągłej sprawności urządzeń dźwigowych, zgodnie z Dokumentacją </w:t>
      </w:r>
      <w:proofErr w:type="spellStart"/>
      <w:r w:rsidRPr="00803CE6">
        <w:rPr>
          <w:rFonts w:ascii="Arial" w:hAnsi="Arial" w:cs="Arial"/>
          <w:sz w:val="20"/>
          <w:szCs w:val="20"/>
        </w:rPr>
        <w:t>Techniczno</w:t>
      </w:r>
      <w:proofErr w:type="spellEnd"/>
      <w:r w:rsidRPr="00803CE6">
        <w:rPr>
          <w:rFonts w:ascii="Arial" w:hAnsi="Arial" w:cs="Arial"/>
          <w:sz w:val="20"/>
          <w:szCs w:val="20"/>
        </w:rPr>
        <w:t xml:space="preserve"> - Ruchową urządzeń, instrukcją eksploatacji i konserwacji dźwigów oraz </w:t>
      </w:r>
      <w:r w:rsidRPr="00803CE6">
        <w:rPr>
          <w:rFonts w:ascii="Arial" w:hAnsi="Arial" w:cs="Arial"/>
          <w:sz w:val="20"/>
          <w:szCs w:val="20"/>
          <w:lang w:eastAsia="en-US"/>
        </w:rPr>
        <w:t>wykazem czynności konserwacyjnych i serwisowych – zgodnie z załącznikiem nr</w:t>
      </w:r>
      <w:r w:rsidR="001E2811">
        <w:rPr>
          <w:rFonts w:ascii="Arial" w:hAnsi="Arial" w:cs="Arial"/>
          <w:sz w:val="20"/>
          <w:szCs w:val="20"/>
          <w:lang w:eastAsia="en-US"/>
        </w:rPr>
        <w:t xml:space="preserve">  8 </w:t>
      </w:r>
      <w:r w:rsidR="001E2811">
        <w:rPr>
          <w:rFonts w:ascii="Arial" w:hAnsi="Arial" w:cs="Arial"/>
          <w:sz w:val="20"/>
          <w:szCs w:val="20"/>
          <w:lang w:eastAsia="en-US"/>
        </w:rPr>
        <w:br/>
        <w:t>do SIWZ.</w:t>
      </w:r>
    </w:p>
    <w:p w:rsidR="0034227F" w:rsidRPr="00803CE6" w:rsidRDefault="0034227F" w:rsidP="00B53409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sz w:val="20"/>
          <w:szCs w:val="20"/>
        </w:rPr>
        <w:t xml:space="preserve">Prace mają być prowadzone zgodnie z Dokumentacją </w:t>
      </w:r>
      <w:proofErr w:type="spellStart"/>
      <w:r w:rsidRPr="00803CE6">
        <w:rPr>
          <w:rFonts w:ascii="Arial" w:hAnsi="Arial" w:cs="Arial"/>
          <w:sz w:val="20"/>
          <w:szCs w:val="20"/>
        </w:rPr>
        <w:t>Techniczno</w:t>
      </w:r>
      <w:proofErr w:type="spellEnd"/>
      <w:r w:rsidRPr="00803CE6">
        <w:rPr>
          <w:rFonts w:ascii="Arial" w:hAnsi="Arial" w:cs="Arial"/>
          <w:sz w:val="20"/>
          <w:szCs w:val="20"/>
        </w:rPr>
        <w:t xml:space="preserve"> - Ruchową urządzeń, instrukcją eksploatacji i konserwacji dźwigów, przepisami Urzędu Dozoru Technicznego, </w:t>
      </w:r>
      <w:r w:rsidRPr="00803CE6">
        <w:rPr>
          <w:rFonts w:ascii="Arial" w:hAnsi="Arial" w:cs="Arial"/>
          <w:sz w:val="20"/>
          <w:szCs w:val="20"/>
          <w:lang w:eastAsia="en-US"/>
        </w:rPr>
        <w:t>wykazem czynności konserwacyjnych i serwisowych</w:t>
      </w:r>
      <w:r w:rsidRPr="00803CE6">
        <w:rPr>
          <w:rFonts w:ascii="Arial" w:hAnsi="Arial" w:cs="Arial"/>
          <w:sz w:val="20"/>
          <w:szCs w:val="20"/>
        </w:rPr>
        <w:t xml:space="preserve"> oraz przepisami BHP i ppoż. </w:t>
      </w:r>
    </w:p>
    <w:p w:rsidR="0034227F" w:rsidRPr="00803CE6" w:rsidRDefault="0034227F" w:rsidP="00D5663E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>Wykonawca w ramach wykonywanych obowiązków musi przestrzegać  przepisów: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ustawy z dnia 21 grudnia 2000 r. o dozorze technicznym (Dz. U. Nr 122, poz. 1321 </w:t>
      </w:r>
      <w:r w:rsidR="001E2811"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. zm.) i wydanych na jej podstawie przepisów wykonawczych, w tym: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rozporządzenia Rady Ministrów z dnia 16 lipca 2002 r. w sprawie rodzajów urządzeń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technicznych podlegających dozorowi technicznemu (Dz. U. Nr 120, poz. 1021 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. zm.),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sz w:val="20"/>
          <w:szCs w:val="20"/>
          <w:lang w:eastAsia="en-US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>– rozporządzenia Ministra Gospodarki, Pracy i Polityki Społecznej z dnia 29 października 2003 r. w sprawie warunków technicznych dozoru technicznego w zakresie eksploatacji niektórych urządzeń transportu bliskiego (Dz. U. Nr 193, poz. 1890),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– rozporządzenia Ministra Gospodarki z dnia 18 lipca 2001 r. w sprawie trybu sprawdzania </w:t>
      </w:r>
    </w:p>
    <w:p w:rsidR="0034227F" w:rsidRPr="00803CE6" w:rsidRDefault="0034227F" w:rsidP="00D5663E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kwalifikacji wymaganych przy obsłudze i konserwacji urządzeń technicznych (Dz. U. Nr 79, </w:t>
      </w:r>
    </w:p>
    <w:p w:rsidR="0034227F" w:rsidRPr="00803CE6" w:rsidRDefault="0034227F" w:rsidP="00B41CA1">
      <w:pPr>
        <w:suppressAutoHyphens w:val="0"/>
        <w:ind w:left="709" w:right="28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803CE6">
        <w:rPr>
          <w:rFonts w:ascii="Arial" w:hAnsi="Arial" w:cs="Arial"/>
          <w:color w:val="000000"/>
          <w:spacing w:val="-1"/>
          <w:sz w:val="20"/>
          <w:szCs w:val="20"/>
        </w:rPr>
        <w:t xml:space="preserve">poz. 849 z </w:t>
      </w:r>
      <w:proofErr w:type="spellStart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późn</w:t>
      </w:r>
      <w:proofErr w:type="spellEnd"/>
      <w:r w:rsidRPr="00803CE6">
        <w:rPr>
          <w:rFonts w:ascii="Arial" w:hAnsi="Arial" w:cs="Arial"/>
          <w:color w:val="000000"/>
          <w:spacing w:val="-1"/>
          <w:sz w:val="20"/>
          <w:szCs w:val="20"/>
        </w:rPr>
        <w:t>. zm.)</w:t>
      </w:r>
    </w:p>
    <w:p w:rsidR="0034227F" w:rsidRPr="00803CE6" w:rsidRDefault="001E2811" w:rsidP="0042068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jest,</w:t>
      </w:r>
      <w:r w:rsidR="0034227F" w:rsidRPr="00803CE6">
        <w:rPr>
          <w:rFonts w:ascii="Arial" w:hAnsi="Arial" w:cs="Arial"/>
          <w:sz w:val="20"/>
          <w:szCs w:val="20"/>
        </w:rPr>
        <w:t xml:space="preserve"> w cenie serwisu i konserwacji, do dostarczenia i wymiany pomocniczych materiałów eksploatacyjnych takich jak np.: smary, styki, bezpieczniki, kondensatory, łączniki, diody, żaróweczki, źródła światła w kabinach, podkładki gumowe, oleje do uzupełnienia poziomów, hermetyk, taśma izolacyjna, śruby i podkładki szynowe, podkładki płaskie i sprężynujące, czyściwo, płótno ścierne, stop lutowniczy, pasta lutownicza itp.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>Wykonawca zobowiązany jest do prowadzenia odpowiednich dzienników i rejestrów, przechowywanych u kierownika obiektu, do których będzie wpisywał czynności i terminy wykonanych prac. Dzienniki te stanowić będą własność Zamawiającego. Ponadto Wykonawca zobowiązany jest do sporządzenia, w terminie przeglądu, protokołu potwierdzającego przeprowadzone czynności i sprawność dźwigów.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bezzwłocznego wyłączenia dźwigu z eksploatacji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w przypadku stwierdzenia usterek dźwigu zagrażających bezpieczeństwu użytkowników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i niezwłocznie powiadomić Zamawiającego o nieprawidłowościach, które spowodowały konieczność wyłączenia, dokonanie odpowiedniego wpisu do dziennika konserwacji.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usuwania na bieżąco usterek i innych nieprawidłowości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w działaniu dźwigów</w:t>
      </w:r>
      <w:r w:rsidR="002409A6" w:rsidRPr="00803CE6">
        <w:rPr>
          <w:rFonts w:ascii="Arial" w:hAnsi="Arial" w:cs="Arial"/>
          <w:sz w:val="20"/>
          <w:szCs w:val="20"/>
        </w:rPr>
        <w:t>.</w:t>
      </w:r>
      <w:r w:rsidRPr="00803CE6">
        <w:rPr>
          <w:rFonts w:ascii="Arial" w:hAnsi="Arial" w:cs="Arial"/>
          <w:sz w:val="20"/>
          <w:szCs w:val="20"/>
        </w:rPr>
        <w:t xml:space="preserve"> </w:t>
      </w:r>
    </w:p>
    <w:p w:rsidR="00A85E43" w:rsidRPr="00803CE6" w:rsidRDefault="00A85E43" w:rsidP="006520A3">
      <w:pPr>
        <w:numPr>
          <w:ilvl w:val="0"/>
          <w:numId w:val="1"/>
        </w:numPr>
        <w:suppressAutoHyphens w:val="0"/>
        <w:ind w:left="709" w:right="282" w:hanging="284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 podjęcia czynności w przypadku konieczności uwolnienia ludzi uwięzionych w kabinie w ciągu </w:t>
      </w:r>
      <w:r w:rsidRPr="00803CE6">
        <w:rPr>
          <w:rFonts w:ascii="Arial" w:hAnsi="Arial" w:cs="Arial"/>
          <w:b/>
          <w:sz w:val="20"/>
          <w:szCs w:val="20"/>
        </w:rPr>
        <w:t>1 godziny</w:t>
      </w:r>
      <w:r w:rsidRPr="00803CE6">
        <w:rPr>
          <w:rFonts w:ascii="Arial" w:hAnsi="Arial" w:cs="Arial"/>
          <w:sz w:val="20"/>
          <w:szCs w:val="20"/>
        </w:rPr>
        <w:t xml:space="preserve"> od chwili powiadomienia przez Zamawiającego o tym fakcie</w:t>
      </w:r>
    </w:p>
    <w:p w:rsidR="0034227F" w:rsidRPr="00803CE6" w:rsidRDefault="0034227F" w:rsidP="006520A3">
      <w:pPr>
        <w:numPr>
          <w:ilvl w:val="0"/>
          <w:numId w:val="1"/>
        </w:numPr>
        <w:suppressAutoHyphens w:val="0"/>
        <w:ind w:left="709" w:right="282" w:hanging="283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w przypadku wystąpienia awarii do określonego czasu reakcji na zgłoszenie, zgodnie ze swoim zobowiązaniem </w:t>
      </w:r>
      <w:r w:rsidR="003838BA" w:rsidRPr="00803CE6">
        <w:rPr>
          <w:rFonts w:ascii="Arial" w:hAnsi="Arial" w:cs="Arial"/>
          <w:sz w:val="20"/>
          <w:szCs w:val="20"/>
        </w:rPr>
        <w:t>podanym w ofercie</w:t>
      </w:r>
      <w:r w:rsidRPr="00803CE6">
        <w:rPr>
          <w:rFonts w:ascii="Arial" w:hAnsi="Arial" w:cs="Arial"/>
          <w:sz w:val="20"/>
          <w:szCs w:val="20"/>
        </w:rPr>
        <w:t xml:space="preserve">. Przez czas reakcji serwisu, Zamawiający rozumie czas, liczony od powiadomienia Wykonawcy, drogą telefoniczną (w tym wiadomością SMS), pocztą elektroniczną o nieprawidłowościach, </w:t>
      </w:r>
      <w:r w:rsidR="004C4EA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do podjęcia czynności naprawczych przez Wykonawcę w miejscu wystąpienia awarii.</w:t>
      </w:r>
    </w:p>
    <w:p w:rsidR="0034227F" w:rsidRPr="00803CE6" w:rsidRDefault="0034227F" w:rsidP="00E96B81">
      <w:pPr>
        <w:numPr>
          <w:ilvl w:val="0"/>
          <w:numId w:val="1"/>
        </w:numPr>
        <w:suppressAutoHyphens w:val="0"/>
        <w:ind w:left="709" w:right="282" w:hanging="425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 xml:space="preserve">Wykonawca zobowiązany jest dokonać naprawy niezwłocznie, jednak w terminie nie dłuższym niż 3 dni (od momentu powiadomienia Wykonawcy w sposób, o którym mowa </w:t>
      </w:r>
      <w:r w:rsidR="0021669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w pkt </w:t>
      </w:r>
      <w:r w:rsidR="007C7A65" w:rsidRPr="00803CE6">
        <w:rPr>
          <w:rFonts w:ascii="Arial" w:hAnsi="Arial" w:cs="Arial"/>
          <w:sz w:val="20"/>
          <w:szCs w:val="20"/>
        </w:rPr>
        <w:t>10</w:t>
      </w:r>
      <w:r w:rsidRPr="00803CE6">
        <w:rPr>
          <w:rFonts w:ascii="Arial" w:hAnsi="Arial" w:cs="Arial"/>
          <w:sz w:val="20"/>
          <w:szCs w:val="20"/>
        </w:rPr>
        <w:t xml:space="preserve">), a w przypadku oczekiwania na dostawę części zamiennych w terminie nie dłuższym niż 14 dni (liczonych od daty zgłoszenia awarii  do Wykonawcy), chyba </w:t>
      </w:r>
      <w:r w:rsidR="00216691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 xml:space="preserve">że dotrzymanie tego terminu jest niemożliwe z przyczyn niezależnych od Wykonawcy. </w:t>
      </w:r>
      <w:r w:rsidR="0025701B">
        <w:rPr>
          <w:rFonts w:ascii="Arial" w:hAnsi="Arial" w:cs="Arial"/>
          <w:sz w:val="20"/>
          <w:szCs w:val="20"/>
        </w:rPr>
        <w:br/>
      </w:r>
      <w:r w:rsidRPr="00803CE6">
        <w:rPr>
          <w:rFonts w:ascii="Arial" w:hAnsi="Arial" w:cs="Arial"/>
          <w:sz w:val="20"/>
          <w:szCs w:val="20"/>
        </w:rPr>
        <w:t>W sytuacji, gdy dokonanie naprawy  w ww. terminie będzie niemożliwe z przyczyn niezależnych od Wykonawcy, Wykonawca zobowiązany będzie do niezwłocznego powiadomienia o tym fakcie Zamawiającego i dokonania naprawy w term</w:t>
      </w:r>
      <w:r w:rsidR="00121C61" w:rsidRPr="00803CE6">
        <w:rPr>
          <w:rFonts w:ascii="Arial" w:hAnsi="Arial" w:cs="Arial"/>
          <w:sz w:val="20"/>
          <w:szCs w:val="20"/>
        </w:rPr>
        <w:t>inie uzgodnionym z Zamawiającym</w:t>
      </w:r>
      <w:r w:rsidR="0025701B">
        <w:rPr>
          <w:rFonts w:ascii="Arial" w:hAnsi="Arial" w:cs="Arial"/>
          <w:sz w:val="20"/>
          <w:szCs w:val="20"/>
        </w:rPr>
        <w:t xml:space="preserve">, jednak nie  dłuższym </w:t>
      </w:r>
      <w:r w:rsidR="0025701B" w:rsidRPr="00216691">
        <w:rPr>
          <w:rFonts w:ascii="Arial" w:hAnsi="Arial" w:cs="Arial"/>
          <w:sz w:val="20"/>
          <w:szCs w:val="20"/>
        </w:rPr>
        <w:t xml:space="preserve">niż </w:t>
      </w:r>
      <w:r w:rsidR="00216691" w:rsidRPr="00216691">
        <w:rPr>
          <w:rFonts w:ascii="Arial" w:hAnsi="Arial" w:cs="Arial"/>
          <w:sz w:val="20"/>
          <w:szCs w:val="20"/>
        </w:rPr>
        <w:t xml:space="preserve">60 </w:t>
      </w:r>
      <w:r w:rsidR="0025701B" w:rsidRPr="00216691">
        <w:rPr>
          <w:rFonts w:ascii="Arial" w:hAnsi="Arial" w:cs="Arial"/>
          <w:sz w:val="20"/>
          <w:szCs w:val="20"/>
        </w:rPr>
        <w:t>dni.</w:t>
      </w:r>
    </w:p>
    <w:p w:rsidR="0034227F" w:rsidRPr="00803CE6" w:rsidRDefault="00506466" w:rsidP="00B53409">
      <w:pPr>
        <w:ind w:left="709" w:right="282" w:hanging="426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t>11</w:t>
      </w:r>
      <w:r w:rsidR="0034227F" w:rsidRPr="00803CE6">
        <w:rPr>
          <w:rFonts w:ascii="Arial" w:hAnsi="Arial" w:cs="Arial"/>
          <w:sz w:val="20"/>
          <w:szCs w:val="20"/>
        </w:rPr>
        <w:t>.   W przypadku awarii urządzeń lub ich nieprawidłowej pracy, Wykonawca powiadomi i uzgodni z Zamawiającym planowane wyłączenia urządzeń oraz wymianę części.</w:t>
      </w:r>
    </w:p>
    <w:p w:rsidR="0034227F" w:rsidRPr="00803CE6" w:rsidRDefault="00506466" w:rsidP="002C5693">
      <w:pPr>
        <w:ind w:left="709" w:right="282" w:hanging="426"/>
        <w:jc w:val="both"/>
        <w:rPr>
          <w:rFonts w:ascii="Arial" w:hAnsi="Arial" w:cs="Arial"/>
          <w:sz w:val="20"/>
          <w:szCs w:val="20"/>
        </w:rPr>
      </w:pPr>
      <w:r w:rsidRPr="00803CE6">
        <w:rPr>
          <w:rFonts w:ascii="Arial" w:hAnsi="Arial" w:cs="Arial"/>
          <w:sz w:val="20"/>
          <w:szCs w:val="20"/>
        </w:rPr>
        <w:lastRenderedPageBreak/>
        <w:t>12</w:t>
      </w:r>
      <w:r w:rsidR="0034227F" w:rsidRPr="00803CE6">
        <w:rPr>
          <w:rFonts w:ascii="Arial" w:hAnsi="Arial" w:cs="Arial"/>
          <w:sz w:val="20"/>
          <w:szCs w:val="20"/>
        </w:rPr>
        <w:t xml:space="preserve">.   W przypadku gdy usunięcie awarii lub wymiana części urządzenia wymagać będzie użycia materiałów innych niż wymienione w pkt. 5, Zamawiający pokryje ich koszt na podstawie zatwierdzonej przez Zamawiającego propozycji cenowej  przedstawionej mu przez Wykonawcę, opracowanej w oparciu o średnie ceny wg cennika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 za kwartał poprzedzający okres wbudowania, a w przypadku braku części, urządzeń, materiałów </w:t>
      </w:r>
      <w:r w:rsidR="0025701B">
        <w:rPr>
          <w:rFonts w:ascii="Arial" w:hAnsi="Arial" w:cs="Arial"/>
          <w:sz w:val="20"/>
          <w:szCs w:val="20"/>
        </w:rPr>
        <w:br/>
      </w:r>
      <w:r w:rsidR="0034227F" w:rsidRPr="00803CE6">
        <w:rPr>
          <w:rFonts w:ascii="Arial" w:hAnsi="Arial" w:cs="Arial"/>
          <w:sz w:val="20"/>
          <w:szCs w:val="20"/>
        </w:rPr>
        <w:t xml:space="preserve">w cenniku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, sporządzonej w oparciu o średnie ceny rynkowe lub na podstawie faktur zakupu materiału łącznie z kosztami zakupu. Rozliczenie powykonawcze nastąpi na podstawie przedstawionej kopii faktury zakupu materiału łącznie z kosztami zakupu potwierdzonej przez Wykonawcę lub kosztorysu powykonawczego wg cennika </w:t>
      </w:r>
      <w:proofErr w:type="spellStart"/>
      <w:r w:rsidR="0034227F" w:rsidRPr="00803CE6">
        <w:rPr>
          <w:rFonts w:ascii="Arial" w:hAnsi="Arial" w:cs="Arial"/>
          <w:sz w:val="20"/>
          <w:szCs w:val="20"/>
        </w:rPr>
        <w:t>Sekoncenbud</w:t>
      </w:r>
      <w:proofErr w:type="spellEnd"/>
      <w:r w:rsidR="0034227F" w:rsidRPr="00803CE6">
        <w:rPr>
          <w:rFonts w:ascii="Arial" w:hAnsi="Arial" w:cs="Arial"/>
          <w:sz w:val="20"/>
          <w:szCs w:val="20"/>
        </w:rPr>
        <w:t xml:space="preserve"> za kwartał poprzedzający okres wbudowania.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 xml:space="preserve">Na wykonane naprawy </w:t>
      </w:r>
      <w:r w:rsidR="006B72B5" w:rsidRPr="0025701B">
        <w:rPr>
          <w:rFonts w:ascii="Arial" w:hAnsi="Arial" w:cs="Arial"/>
          <w:sz w:val="20"/>
          <w:szCs w:val="20"/>
        </w:rPr>
        <w:t xml:space="preserve">i </w:t>
      </w:r>
      <w:r w:rsidRPr="0025701B">
        <w:rPr>
          <w:rFonts w:ascii="Arial" w:hAnsi="Arial" w:cs="Arial"/>
          <w:sz w:val="20"/>
          <w:szCs w:val="20"/>
        </w:rPr>
        <w:t>wymienione części i urządzenia Wykonawca udzieli Zamawiającemu co najmniej 24 miesięcznej gwarancji</w:t>
      </w:r>
      <w:r w:rsidR="0028794D" w:rsidRPr="0025701B">
        <w:rPr>
          <w:rFonts w:ascii="Arial" w:hAnsi="Arial" w:cs="Arial"/>
          <w:sz w:val="20"/>
          <w:szCs w:val="20"/>
        </w:rPr>
        <w:t xml:space="preserve"> lecz nie krótszej niż gwarancja producenta</w:t>
      </w:r>
      <w:r w:rsidRPr="0025701B">
        <w:rPr>
          <w:rFonts w:ascii="Arial" w:hAnsi="Arial" w:cs="Arial"/>
          <w:sz w:val="20"/>
          <w:szCs w:val="20"/>
        </w:rPr>
        <w:t>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Zamawiający zastrzega sobie prawo zlecenia usunięcia zaistniałych awarii i naprawy                   w  dowolnej wybranej przez siebie firmie</w:t>
      </w:r>
      <w:bookmarkStart w:id="0" w:name="_GoBack"/>
      <w:bookmarkEnd w:id="0"/>
      <w:r w:rsidRPr="0025701B">
        <w:rPr>
          <w:rFonts w:ascii="Arial" w:hAnsi="Arial" w:cs="Arial"/>
          <w:sz w:val="20"/>
          <w:szCs w:val="20"/>
        </w:rPr>
        <w:t>.</w:t>
      </w:r>
    </w:p>
    <w:p w:rsidR="003B3AA8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 w:rsidRPr="0025701B">
        <w:rPr>
          <w:rFonts w:ascii="Arial" w:hAnsi="Arial" w:cs="Arial"/>
          <w:b/>
          <w:bCs/>
          <w:sz w:val="20"/>
          <w:szCs w:val="20"/>
        </w:rPr>
        <w:t xml:space="preserve">Serwis i konserwację, a także koszty robocizny przy ewentualnych naprawach, </w:t>
      </w:r>
      <w:r w:rsidR="0025701B">
        <w:rPr>
          <w:rFonts w:ascii="Arial" w:hAnsi="Arial" w:cs="Arial"/>
          <w:b/>
          <w:bCs/>
          <w:sz w:val="20"/>
          <w:szCs w:val="20"/>
        </w:rPr>
        <w:br/>
      </w:r>
      <w:r w:rsidRPr="0025701B">
        <w:rPr>
          <w:rFonts w:ascii="Arial" w:hAnsi="Arial" w:cs="Arial"/>
          <w:b/>
          <w:bCs/>
          <w:sz w:val="20"/>
          <w:szCs w:val="20"/>
        </w:rPr>
        <w:t xml:space="preserve">w tym koszty  dojazdów związane z serwisem i konserwacją oraz usunięciem awarii </w:t>
      </w:r>
      <w:r w:rsidR="0025701B">
        <w:rPr>
          <w:rFonts w:ascii="Arial" w:hAnsi="Arial" w:cs="Arial"/>
          <w:b/>
          <w:bCs/>
          <w:sz w:val="20"/>
          <w:szCs w:val="20"/>
        </w:rPr>
        <w:br/>
      </w:r>
      <w:r w:rsidRPr="0025701B">
        <w:rPr>
          <w:rFonts w:ascii="Arial" w:hAnsi="Arial" w:cs="Arial"/>
          <w:b/>
          <w:bCs/>
          <w:sz w:val="20"/>
          <w:szCs w:val="20"/>
        </w:rPr>
        <w:t>i napraw należy uwzględnić w cenie oferty.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Wykonawca nie ponosi kosztów związanych z dostawą mediów np. wody, energii elektrycznej.</w:t>
      </w:r>
    </w:p>
    <w:p w:rsidR="00121C61" w:rsidRPr="0025701B" w:rsidRDefault="00121C61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W przypadku braku odbioru przez UDT z winy Wykonawcy, koszty z tym związane ponosi Wykonawca.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Zaleca się, aby Wykonawca przeprowadził wizję lokalną urz</w:t>
      </w:r>
      <w:r w:rsidR="003B3AA8" w:rsidRPr="0025701B">
        <w:rPr>
          <w:rFonts w:ascii="Arial" w:hAnsi="Arial" w:cs="Arial"/>
          <w:sz w:val="20"/>
          <w:szCs w:val="20"/>
        </w:rPr>
        <w:t xml:space="preserve">ądzeń i systemów  zamontowanych </w:t>
      </w:r>
      <w:r w:rsidRPr="0025701B">
        <w:rPr>
          <w:rFonts w:ascii="Arial" w:hAnsi="Arial" w:cs="Arial"/>
          <w:sz w:val="20"/>
          <w:szCs w:val="20"/>
        </w:rPr>
        <w:t>na obiektach  objętych przedmiotem zamówienia  i dokonał własnej oceny zakresu prac,</w:t>
      </w:r>
      <w:r w:rsidR="006B72B5" w:rsidRPr="0025701B">
        <w:rPr>
          <w:rFonts w:ascii="Arial" w:hAnsi="Arial" w:cs="Arial"/>
          <w:sz w:val="20"/>
          <w:szCs w:val="20"/>
        </w:rPr>
        <w:t xml:space="preserve"> </w:t>
      </w:r>
      <w:r w:rsidRPr="0025701B">
        <w:rPr>
          <w:rFonts w:ascii="Arial" w:hAnsi="Arial" w:cs="Arial"/>
          <w:sz w:val="20"/>
          <w:szCs w:val="20"/>
        </w:rPr>
        <w:t>które są konieczne do przygotowania oferty. Koszty dokonania wizji lokalnej ponosi Wykonawca. Termin wizji należy uzgodnić z Zamawiającym.</w:t>
      </w:r>
    </w:p>
    <w:p w:rsidR="0034227F" w:rsidRPr="0025701B" w:rsidRDefault="0034227F" w:rsidP="0025701B">
      <w:pPr>
        <w:pStyle w:val="Akapitzlist"/>
        <w:numPr>
          <w:ilvl w:val="0"/>
          <w:numId w:val="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25701B">
        <w:rPr>
          <w:rFonts w:ascii="Arial" w:hAnsi="Arial" w:cs="Arial"/>
          <w:sz w:val="20"/>
          <w:szCs w:val="20"/>
        </w:rPr>
        <w:t>Zamawiający zastrzega sobie prawo do rezygnacji z części przedmiotu umowy maksimum o 20% wartości brutto umowy. W tym przypadku Wykonawcy nie przysługują roszczenia odszkodowawcze wobec Zamawiającego. Przewidziana rezygnacja (opcja) spowoduje odpowiednią zmianę ostatecznej ceny zamówienia. Skorzystanie z prawa opcji nie stanowi zmiany umowy.</w:t>
      </w:r>
    </w:p>
    <w:sectPr w:rsidR="0034227F" w:rsidRPr="0025701B" w:rsidSect="00803CE6">
      <w:headerReference w:type="default" r:id="rId8"/>
      <w:footerReference w:type="default" r:id="rId9"/>
      <w:pgSz w:w="11906" w:h="16838"/>
      <w:pgMar w:top="1417" w:right="1417" w:bottom="1417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E6" w:rsidRDefault="00803CE6" w:rsidP="00803CE6">
      <w:r>
        <w:separator/>
      </w:r>
    </w:p>
  </w:endnote>
  <w:endnote w:type="continuationSeparator" w:id="0">
    <w:p w:rsidR="00803CE6" w:rsidRDefault="00803CE6" w:rsidP="008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E6" w:rsidRPr="006A602E" w:rsidRDefault="00803CE6" w:rsidP="00803CE6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jc w:val="center"/>
      <w:rPr>
        <w:rFonts w:ascii="Arial" w:hAnsi="Arial" w:cs="Arial"/>
        <w:sz w:val="18"/>
        <w:szCs w:val="18"/>
      </w:rPr>
    </w:pPr>
    <w:r w:rsidRPr="006A602E">
      <w:rPr>
        <w:rFonts w:ascii="Arial" w:eastAsia="Calibri" w:hAnsi="Arial" w:cs="Arial"/>
        <w:sz w:val="18"/>
        <w:szCs w:val="16"/>
        <w:lang w:eastAsia="en-US"/>
      </w:rPr>
      <w:t>Uniwersytet Gdański, Dział Zamówień Publicznych, ul. Jana Bażyńskiego 8, 80-309 Gdańsk</w:t>
    </w:r>
  </w:p>
  <w:p w:rsidR="00803CE6" w:rsidRPr="006A602E" w:rsidRDefault="00803CE6" w:rsidP="00803CE6">
    <w:pPr>
      <w:pStyle w:val="Stopka"/>
      <w:jc w:val="right"/>
      <w:rPr>
        <w:rFonts w:ascii="Arial" w:hAnsi="Arial" w:cs="Arial"/>
        <w:i/>
        <w:sz w:val="18"/>
        <w:szCs w:val="18"/>
      </w:rPr>
    </w:pPr>
    <w:r w:rsidRPr="006A602E">
      <w:rPr>
        <w:rFonts w:ascii="Arial" w:hAnsi="Arial" w:cs="Arial"/>
        <w:sz w:val="18"/>
        <w:szCs w:val="18"/>
      </w:rPr>
      <w:t xml:space="preserve">str. </w:t>
    </w:r>
    <w:r w:rsidRPr="006A602E">
      <w:rPr>
        <w:rFonts w:ascii="Arial" w:hAnsi="Arial" w:cs="Arial"/>
        <w:sz w:val="18"/>
        <w:szCs w:val="18"/>
      </w:rPr>
      <w:fldChar w:fldCharType="begin"/>
    </w:r>
    <w:r w:rsidRPr="006A602E">
      <w:rPr>
        <w:rFonts w:ascii="Arial" w:hAnsi="Arial" w:cs="Arial"/>
        <w:sz w:val="18"/>
        <w:szCs w:val="18"/>
      </w:rPr>
      <w:instrText xml:space="preserve"> PAGE    \* MERGEFORMAT </w:instrText>
    </w:r>
    <w:r w:rsidRPr="006A602E">
      <w:rPr>
        <w:rFonts w:ascii="Arial" w:hAnsi="Arial" w:cs="Arial"/>
        <w:sz w:val="18"/>
        <w:szCs w:val="18"/>
      </w:rPr>
      <w:fldChar w:fldCharType="separate"/>
    </w:r>
    <w:r w:rsidR="00216691">
      <w:rPr>
        <w:rFonts w:ascii="Arial" w:hAnsi="Arial" w:cs="Arial"/>
        <w:noProof/>
        <w:sz w:val="18"/>
        <w:szCs w:val="18"/>
      </w:rPr>
      <w:t>2</w:t>
    </w:r>
    <w:r w:rsidRPr="006A602E">
      <w:rPr>
        <w:rFonts w:ascii="Arial" w:hAnsi="Arial" w:cs="Arial"/>
        <w:sz w:val="18"/>
        <w:szCs w:val="18"/>
      </w:rPr>
      <w:fldChar w:fldCharType="end"/>
    </w:r>
  </w:p>
  <w:p w:rsidR="00803CE6" w:rsidRDefault="0080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E6" w:rsidRDefault="00803CE6" w:rsidP="00803CE6">
      <w:r>
        <w:separator/>
      </w:r>
    </w:p>
  </w:footnote>
  <w:footnote w:type="continuationSeparator" w:id="0">
    <w:p w:rsidR="00803CE6" w:rsidRDefault="00803CE6" w:rsidP="0080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E6" w:rsidRPr="001210C1" w:rsidRDefault="00803CE6" w:rsidP="00803CE6">
    <w:pPr>
      <w:jc w:val="center"/>
      <w:rPr>
        <w:rFonts w:ascii="Arial" w:hAnsi="Arial" w:cs="Arial"/>
        <w:color w:val="0F243E"/>
        <w:sz w:val="20"/>
        <w:szCs w:val="20"/>
        <w:lang w:eastAsia="pl-PL"/>
      </w:rPr>
    </w:pPr>
    <w:r>
      <w:rPr>
        <w:rFonts w:ascii="Arial" w:hAnsi="Arial" w:cs="Arial"/>
        <w:b/>
        <w:sz w:val="18"/>
        <w:szCs w:val="18"/>
        <w:lang w:eastAsia="pl-PL"/>
      </w:rPr>
      <w:t>Załącznik nr  7</w:t>
    </w:r>
    <w:r w:rsidRPr="00B77E18">
      <w:rPr>
        <w:rFonts w:ascii="Arial" w:hAnsi="Arial" w:cs="Arial"/>
        <w:b/>
        <w:sz w:val="18"/>
        <w:szCs w:val="18"/>
        <w:lang w:eastAsia="pl-PL"/>
      </w:rPr>
      <w:t xml:space="preserve">  </w:t>
    </w:r>
    <w:r w:rsidRPr="001210C1">
      <w:rPr>
        <w:rFonts w:ascii="Arial" w:hAnsi="Arial" w:cs="Arial"/>
        <w:sz w:val="18"/>
        <w:szCs w:val="18"/>
        <w:lang w:eastAsia="pl-PL"/>
      </w:rPr>
      <w:t>do Specyfikacji Istotnych Warunków Zamówienia - postępowanie A120-211-</w:t>
    </w:r>
    <w:r>
      <w:rPr>
        <w:rFonts w:ascii="Arial" w:hAnsi="Arial" w:cs="Arial"/>
        <w:sz w:val="18"/>
        <w:szCs w:val="18"/>
        <w:lang w:eastAsia="pl-PL"/>
      </w:rPr>
      <w:t>53</w:t>
    </w:r>
    <w:r w:rsidRPr="001210C1">
      <w:rPr>
        <w:rFonts w:ascii="Arial" w:hAnsi="Arial" w:cs="Arial"/>
        <w:sz w:val="18"/>
        <w:szCs w:val="18"/>
        <w:lang w:eastAsia="pl-PL"/>
      </w:rPr>
      <w:t>/17/MP</w:t>
    </w:r>
  </w:p>
  <w:p w:rsidR="00803CE6" w:rsidRPr="00B77E18" w:rsidRDefault="00216691" w:rsidP="00803CE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  <w:lang w:eastAsia="pl-PL"/>
      </w:rPr>
      <w:pict>
        <v:rect id="_x0000_i1025" style="width:467.5pt;height:1pt" o:hrpct="970" o:hralign="center" o:hrstd="t" o:hrnoshade="t" o:hr="t" fillcolor="black" stroked="f"/>
      </w:pict>
    </w:r>
  </w:p>
  <w:p w:rsidR="00803CE6" w:rsidRDefault="00803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913"/>
    <w:multiLevelType w:val="hybridMultilevel"/>
    <w:tmpl w:val="14148E0E"/>
    <w:lvl w:ilvl="0" w:tplc="24C85F44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B90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DDD"/>
    <w:multiLevelType w:val="hybridMultilevel"/>
    <w:tmpl w:val="D3A85CBC"/>
    <w:lvl w:ilvl="0" w:tplc="1CC880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6D56"/>
    <w:multiLevelType w:val="hybridMultilevel"/>
    <w:tmpl w:val="3D487EDE"/>
    <w:lvl w:ilvl="0" w:tplc="A634A536">
      <w:start w:val="1"/>
      <w:numFmt w:val="decimal"/>
      <w:lvlText w:val="%1."/>
      <w:lvlJc w:val="left"/>
      <w:pPr>
        <w:ind w:left="4330" w:hanging="360"/>
      </w:pPr>
      <w:rPr>
        <w:rFonts w:ascii="Cambria" w:hAnsi="Cambr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B90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4849"/>
    <w:multiLevelType w:val="hybridMultilevel"/>
    <w:tmpl w:val="995627D2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>
      <w:start w:val="1"/>
      <w:numFmt w:val="lowerRoman"/>
      <w:lvlText w:val="%3."/>
      <w:lvlJc w:val="right"/>
      <w:pPr>
        <w:ind w:left="2983" w:hanging="180"/>
      </w:pPr>
    </w:lvl>
    <w:lvl w:ilvl="3" w:tplc="0415000F">
      <w:start w:val="1"/>
      <w:numFmt w:val="decimal"/>
      <w:lvlText w:val="%4."/>
      <w:lvlJc w:val="left"/>
      <w:pPr>
        <w:ind w:left="3703" w:hanging="360"/>
      </w:pPr>
    </w:lvl>
    <w:lvl w:ilvl="4" w:tplc="04150019">
      <w:start w:val="1"/>
      <w:numFmt w:val="lowerLetter"/>
      <w:lvlText w:val="%5."/>
      <w:lvlJc w:val="left"/>
      <w:pPr>
        <w:ind w:left="4423" w:hanging="360"/>
      </w:pPr>
    </w:lvl>
    <w:lvl w:ilvl="5" w:tplc="0415001B">
      <w:start w:val="1"/>
      <w:numFmt w:val="lowerRoman"/>
      <w:lvlText w:val="%6."/>
      <w:lvlJc w:val="right"/>
      <w:pPr>
        <w:ind w:left="5143" w:hanging="180"/>
      </w:pPr>
    </w:lvl>
    <w:lvl w:ilvl="6" w:tplc="0415000F">
      <w:start w:val="1"/>
      <w:numFmt w:val="decimal"/>
      <w:lvlText w:val="%7."/>
      <w:lvlJc w:val="left"/>
      <w:pPr>
        <w:ind w:left="5863" w:hanging="360"/>
      </w:pPr>
    </w:lvl>
    <w:lvl w:ilvl="7" w:tplc="04150019">
      <w:start w:val="1"/>
      <w:numFmt w:val="lowerLetter"/>
      <w:lvlText w:val="%8."/>
      <w:lvlJc w:val="left"/>
      <w:pPr>
        <w:ind w:left="6583" w:hanging="360"/>
      </w:pPr>
    </w:lvl>
    <w:lvl w:ilvl="8" w:tplc="0415001B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9"/>
    <w:rsid w:val="00037E30"/>
    <w:rsid w:val="000A3F24"/>
    <w:rsid w:val="000D7856"/>
    <w:rsid w:val="00121C61"/>
    <w:rsid w:val="001458DD"/>
    <w:rsid w:val="00172A67"/>
    <w:rsid w:val="001E2811"/>
    <w:rsid w:val="001F506E"/>
    <w:rsid w:val="00216691"/>
    <w:rsid w:val="002409A6"/>
    <w:rsid w:val="0025701B"/>
    <w:rsid w:val="002822D8"/>
    <w:rsid w:val="0028794D"/>
    <w:rsid w:val="002C5693"/>
    <w:rsid w:val="002D0277"/>
    <w:rsid w:val="002D4540"/>
    <w:rsid w:val="002F2902"/>
    <w:rsid w:val="0034227F"/>
    <w:rsid w:val="0034319E"/>
    <w:rsid w:val="00381C3E"/>
    <w:rsid w:val="003838BA"/>
    <w:rsid w:val="003B3AA8"/>
    <w:rsid w:val="003D0C3C"/>
    <w:rsid w:val="003E2365"/>
    <w:rsid w:val="003E6669"/>
    <w:rsid w:val="00420683"/>
    <w:rsid w:val="004B5786"/>
    <w:rsid w:val="004C4EA1"/>
    <w:rsid w:val="004E2DD1"/>
    <w:rsid w:val="005031C7"/>
    <w:rsid w:val="005032FE"/>
    <w:rsid w:val="00505490"/>
    <w:rsid w:val="00506466"/>
    <w:rsid w:val="005A1FA0"/>
    <w:rsid w:val="005B0E83"/>
    <w:rsid w:val="005B0FE2"/>
    <w:rsid w:val="005E4477"/>
    <w:rsid w:val="0061482E"/>
    <w:rsid w:val="00617A36"/>
    <w:rsid w:val="006520A3"/>
    <w:rsid w:val="00664A41"/>
    <w:rsid w:val="0067202B"/>
    <w:rsid w:val="006B72B5"/>
    <w:rsid w:val="006F30B5"/>
    <w:rsid w:val="006F6E75"/>
    <w:rsid w:val="00702F92"/>
    <w:rsid w:val="007222C2"/>
    <w:rsid w:val="00734CF5"/>
    <w:rsid w:val="007C7A65"/>
    <w:rsid w:val="00803CE6"/>
    <w:rsid w:val="00817790"/>
    <w:rsid w:val="008664B3"/>
    <w:rsid w:val="00885AD9"/>
    <w:rsid w:val="008A3295"/>
    <w:rsid w:val="008A3309"/>
    <w:rsid w:val="008C504F"/>
    <w:rsid w:val="00913447"/>
    <w:rsid w:val="00953E70"/>
    <w:rsid w:val="00A2528B"/>
    <w:rsid w:val="00A42ECA"/>
    <w:rsid w:val="00A85E43"/>
    <w:rsid w:val="00AA6640"/>
    <w:rsid w:val="00AC645A"/>
    <w:rsid w:val="00B11B89"/>
    <w:rsid w:val="00B326D7"/>
    <w:rsid w:val="00B41CA1"/>
    <w:rsid w:val="00B53409"/>
    <w:rsid w:val="00BB7009"/>
    <w:rsid w:val="00BC3C94"/>
    <w:rsid w:val="00BF2334"/>
    <w:rsid w:val="00C0575C"/>
    <w:rsid w:val="00C86C06"/>
    <w:rsid w:val="00C92BA9"/>
    <w:rsid w:val="00C949EA"/>
    <w:rsid w:val="00CB34F0"/>
    <w:rsid w:val="00D0348A"/>
    <w:rsid w:val="00D24FA1"/>
    <w:rsid w:val="00D30178"/>
    <w:rsid w:val="00D5663E"/>
    <w:rsid w:val="00DF7DB8"/>
    <w:rsid w:val="00E26286"/>
    <w:rsid w:val="00E96B81"/>
    <w:rsid w:val="00EB05DA"/>
    <w:rsid w:val="00EE0DD1"/>
    <w:rsid w:val="00F5580D"/>
    <w:rsid w:val="00F6752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20A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20A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3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E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865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Pietruszewska</cp:lastModifiedBy>
  <cp:revision>12</cp:revision>
  <cp:lastPrinted>2017-04-04T06:44:00Z</cp:lastPrinted>
  <dcterms:created xsi:type="dcterms:W3CDTF">2017-04-12T10:33:00Z</dcterms:created>
  <dcterms:modified xsi:type="dcterms:W3CDTF">2017-06-02T12:29:00Z</dcterms:modified>
</cp:coreProperties>
</file>