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56" w:rsidRPr="00FC7356" w:rsidRDefault="00FC7356" w:rsidP="00FC7356">
      <w:pPr>
        <w:pBdr>
          <w:bottom w:val="single" w:sz="6" w:space="1" w:color="auto"/>
        </w:pBdr>
        <w:spacing w:after="0" w:line="240" w:lineRule="auto"/>
        <w:jc w:val="center"/>
        <w:rPr>
          <w:rFonts w:ascii="Arial" w:eastAsia="Times New Roman" w:hAnsi="Arial" w:cs="Arial"/>
          <w:vanish/>
          <w:sz w:val="16"/>
          <w:szCs w:val="16"/>
          <w:lang w:eastAsia="pl-PL"/>
        </w:rPr>
      </w:pPr>
      <w:r w:rsidRPr="00FC7356">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FC7356" w:rsidRPr="00FC7356" w:rsidTr="00FC7356">
        <w:trPr>
          <w:tblCellSpacing w:w="0" w:type="dxa"/>
        </w:trPr>
        <w:tc>
          <w:tcPr>
            <w:tcW w:w="0" w:type="auto"/>
            <w:vAlign w:val="center"/>
            <w:hideMark/>
          </w:tcPr>
          <w:p w:rsidR="00FC7356" w:rsidRPr="00FC7356" w:rsidRDefault="00FC7356" w:rsidP="00FC7356">
            <w:pPr>
              <w:spacing w:after="0" w:line="240" w:lineRule="auto"/>
              <w:rPr>
                <w:rFonts w:ascii="Times New Roman" w:eastAsia="Times New Roman" w:hAnsi="Times New Roman" w:cs="Times New Roman"/>
                <w:sz w:val="24"/>
                <w:szCs w:val="24"/>
                <w:lang w:eastAsia="pl-PL"/>
              </w:rPr>
            </w:pPr>
          </w:p>
          <w:p w:rsidR="00FC7356" w:rsidRPr="00FC7356" w:rsidRDefault="00FC7356" w:rsidP="00FC7356">
            <w:pPr>
              <w:spacing w:before="100" w:beforeAutospacing="1" w:after="100" w:afterAutospacing="1"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hyperlink r:id="rId4" w:tgtFrame="_blank" w:history="1">
              <w:r w:rsidRPr="00FC7356">
                <w:rPr>
                  <w:rFonts w:ascii="Times New Roman" w:eastAsia="Times New Roman" w:hAnsi="Times New Roman" w:cs="Times New Roman"/>
                  <w:color w:val="0000FF"/>
                  <w:sz w:val="24"/>
                  <w:szCs w:val="24"/>
                  <w:u w:val="single"/>
                  <w:lang w:eastAsia="pl-PL"/>
                </w:rPr>
                <w:t>http://arch.ug.edu.pl/pl/zamowienia/?id_kat=20</w:t>
              </w:r>
            </w:hyperlink>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pict>
                <v:rect id="_x0000_i1025" style="width:0;height:1.5pt" o:hralign="center" o:hrstd="t" o:hr="t" fillcolor="#a0a0a0" stroked="f"/>
              </w:pic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Ogłoszenie nr 45580 - 2017 z dnia 2017-03-17 r. </w:t>
            </w:r>
          </w:p>
          <w:p w:rsidR="00FC7356" w:rsidRPr="00FC7356" w:rsidRDefault="00FC7356" w:rsidP="00FC7356">
            <w:pPr>
              <w:spacing w:after="0" w:line="240" w:lineRule="auto"/>
              <w:jc w:val="center"/>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Gdańsk: Dostawa gradientowego, </w:t>
            </w:r>
            <w:proofErr w:type="spellStart"/>
            <w:r w:rsidRPr="00FC7356">
              <w:rPr>
                <w:rFonts w:ascii="Times New Roman" w:eastAsia="Times New Roman" w:hAnsi="Times New Roman" w:cs="Times New Roman"/>
                <w:sz w:val="24"/>
                <w:szCs w:val="24"/>
                <w:lang w:eastAsia="pl-PL"/>
              </w:rPr>
              <w:t>semipreparatywnego</w:t>
            </w:r>
            <w:proofErr w:type="spellEnd"/>
            <w:r w:rsidRPr="00FC7356">
              <w:rPr>
                <w:rFonts w:ascii="Times New Roman" w:eastAsia="Times New Roman" w:hAnsi="Times New Roman" w:cs="Times New Roman"/>
                <w:sz w:val="24"/>
                <w:szCs w:val="24"/>
                <w:lang w:eastAsia="pl-PL"/>
              </w:rPr>
              <w:t xml:space="preserve"> chromatografu cieczowego (HPLC) z detektorem UV/VIS dla Wydziału Chemii Uniwersytetu Gdańskiego</w:t>
            </w:r>
            <w:r w:rsidRPr="00FC7356">
              <w:rPr>
                <w:rFonts w:ascii="Times New Roman" w:eastAsia="Times New Roman" w:hAnsi="Times New Roman" w:cs="Times New Roman"/>
                <w:sz w:val="24"/>
                <w:szCs w:val="24"/>
                <w:lang w:eastAsia="pl-PL"/>
              </w:rPr>
              <w:br/>
              <w:t xml:space="preserve">OGŁOSZENIE O ZAMÓWIENIU - Dostawy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b/>
                <w:bCs/>
                <w:sz w:val="24"/>
                <w:szCs w:val="24"/>
                <w:lang w:eastAsia="pl-PL"/>
              </w:rPr>
              <w:t>Zamieszczanie ogłoszenia:</w:t>
            </w:r>
            <w:r w:rsidRPr="00FC7356">
              <w:rPr>
                <w:rFonts w:ascii="Times New Roman" w:eastAsia="Times New Roman" w:hAnsi="Times New Roman" w:cs="Times New Roman"/>
                <w:sz w:val="24"/>
                <w:szCs w:val="24"/>
                <w:lang w:eastAsia="pl-PL"/>
              </w:rPr>
              <w:t xml:space="preserve"> obowiązkowe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b/>
                <w:bCs/>
                <w:sz w:val="24"/>
                <w:szCs w:val="24"/>
                <w:lang w:eastAsia="pl-PL"/>
              </w:rPr>
              <w:t>Ogłoszenie dotyczy:</w:t>
            </w:r>
            <w:r w:rsidRPr="00FC7356">
              <w:rPr>
                <w:rFonts w:ascii="Times New Roman" w:eastAsia="Times New Roman" w:hAnsi="Times New Roman" w:cs="Times New Roman"/>
                <w:sz w:val="24"/>
                <w:szCs w:val="24"/>
                <w:lang w:eastAsia="pl-PL"/>
              </w:rPr>
              <w:t xml:space="preserve"> zamówienia publicznego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nie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Nazwa projektu lub programu</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nie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C7356">
              <w:rPr>
                <w:rFonts w:ascii="Times New Roman" w:eastAsia="Times New Roman" w:hAnsi="Times New Roman" w:cs="Times New Roman"/>
                <w:sz w:val="24"/>
                <w:szCs w:val="24"/>
                <w:lang w:eastAsia="pl-PL"/>
              </w:rPr>
              <w:t>Pzp</w:t>
            </w:r>
            <w:proofErr w:type="spellEnd"/>
            <w:r w:rsidRPr="00FC735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u w:val="single"/>
                <w:lang w:eastAsia="pl-PL"/>
              </w:rPr>
              <w:t>SEKCJA I: ZAMAWIAJĄCY</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b/>
                <w:bCs/>
                <w:sz w:val="24"/>
                <w:szCs w:val="24"/>
                <w:lang w:eastAsia="pl-PL"/>
              </w:rPr>
              <w:t xml:space="preserve">Postępowanie przeprowadza centralny zamawiający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nie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nie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b/>
                <w:bCs/>
                <w:sz w:val="24"/>
                <w:szCs w:val="24"/>
                <w:lang w:eastAsia="pl-PL"/>
              </w:rPr>
              <w:t>Informacje na temat podmiotu któremu zamawiający powierzył/powierzyli prowadzenie postępowania:</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Postępowanie jest przeprowadzane wspólnie przez zamawiających</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nie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nie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w:t>
            </w:r>
            <w:r w:rsidRPr="00FC7356">
              <w:rPr>
                <w:rFonts w:ascii="Times New Roman" w:eastAsia="Times New Roman" w:hAnsi="Times New Roman" w:cs="Times New Roman"/>
                <w:b/>
                <w:bCs/>
                <w:sz w:val="24"/>
                <w:szCs w:val="24"/>
                <w:lang w:eastAsia="pl-PL"/>
              </w:rPr>
              <w:lastRenderedPageBreak/>
              <w:t>krajowe prawo zamówień publicznych:</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Informacje dodatkowe:</w:t>
            </w:r>
          </w:p>
          <w:p w:rsidR="00FC7356" w:rsidRPr="00FC7356" w:rsidRDefault="00FC7356" w:rsidP="00FC7356">
            <w:pPr>
              <w:spacing w:after="24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b/>
                <w:bCs/>
                <w:sz w:val="24"/>
                <w:szCs w:val="24"/>
                <w:lang w:eastAsia="pl-PL"/>
              </w:rPr>
              <w:t xml:space="preserve">I. 1) NAZWA I ADRES: </w:t>
            </w:r>
            <w:r w:rsidRPr="00FC7356">
              <w:rPr>
                <w:rFonts w:ascii="Times New Roman" w:eastAsia="Times New Roman" w:hAnsi="Times New Roman" w:cs="Times New Roman"/>
                <w:sz w:val="24"/>
                <w:szCs w:val="24"/>
                <w:lang w:eastAsia="pl-PL"/>
              </w:rPr>
              <w:t xml:space="preserve">Uniwersytet Gdański, krajowy numer identyfikacyjny , ul. ul. Bażyńskiego  8, 80309   Gdańsk, woj. pomorskie, państwo Polska, tel. 58 523 23 20, e-mail sekretariatdzp@ug.edu.pl, faks 58 523 31 10. </w:t>
            </w:r>
            <w:r w:rsidRPr="00FC7356">
              <w:rPr>
                <w:rFonts w:ascii="Times New Roman" w:eastAsia="Times New Roman" w:hAnsi="Times New Roman" w:cs="Times New Roman"/>
                <w:sz w:val="24"/>
                <w:szCs w:val="24"/>
                <w:lang w:eastAsia="pl-PL"/>
              </w:rPr>
              <w:br/>
              <w:t>Adres strony internetowej (URL): www.ug.edu.pl</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b/>
                <w:bCs/>
                <w:sz w:val="24"/>
                <w:szCs w:val="24"/>
                <w:lang w:eastAsia="pl-PL"/>
              </w:rPr>
              <w:t xml:space="preserve">I. 2) RODZAJ ZAMAWIAJĄCEGO: </w:t>
            </w:r>
            <w:r w:rsidRPr="00FC7356">
              <w:rPr>
                <w:rFonts w:ascii="Times New Roman" w:eastAsia="Times New Roman" w:hAnsi="Times New Roman" w:cs="Times New Roman"/>
                <w:sz w:val="24"/>
                <w:szCs w:val="24"/>
                <w:lang w:eastAsia="pl-PL"/>
              </w:rPr>
              <w:t>Inny: Uczelnia Publiczna</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b/>
                <w:bCs/>
                <w:sz w:val="24"/>
                <w:szCs w:val="24"/>
                <w:lang w:eastAsia="pl-PL"/>
              </w:rPr>
              <w:t xml:space="preserve">I.3) WSPÓLNE UDZIELANIE ZAMÓWIENIA </w:t>
            </w:r>
            <w:r w:rsidRPr="00FC7356">
              <w:rPr>
                <w:rFonts w:ascii="Times New Roman" w:eastAsia="Times New Roman" w:hAnsi="Times New Roman" w:cs="Times New Roman"/>
                <w:b/>
                <w:bCs/>
                <w:i/>
                <w:iCs/>
                <w:sz w:val="24"/>
                <w:szCs w:val="24"/>
                <w:lang w:eastAsia="pl-PL"/>
              </w:rPr>
              <w:t>(jeżeli dotyczy)</w:t>
            </w:r>
            <w:r w:rsidRPr="00FC7356">
              <w:rPr>
                <w:rFonts w:ascii="Times New Roman" w:eastAsia="Times New Roman" w:hAnsi="Times New Roman" w:cs="Times New Roman"/>
                <w:b/>
                <w:bCs/>
                <w:sz w:val="24"/>
                <w:szCs w:val="24"/>
                <w:lang w:eastAsia="pl-PL"/>
              </w:rPr>
              <w:t xml:space="preserve">: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b/>
                <w:bCs/>
                <w:sz w:val="24"/>
                <w:szCs w:val="24"/>
                <w:lang w:eastAsia="pl-PL"/>
              </w:rPr>
              <w:t xml:space="preserve">I.4) KOMUNIKACJA: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nie </w:t>
            </w:r>
            <w:r w:rsidRPr="00FC7356">
              <w:rPr>
                <w:rFonts w:ascii="Times New Roman" w:eastAsia="Times New Roman" w:hAnsi="Times New Roman" w:cs="Times New Roman"/>
                <w:sz w:val="24"/>
                <w:szCs w:val="24"/>
                <w:lang w:eastAsia="pl-PL"/>
              </w:rPr>
              <w:br/>
              <w:t>www.ug.edu.pl</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nie </w:t>
            </w:r>
            <w:r w:rsidRPr="00FC7356">
              <w:rPr>
                <w:rFonts w:ascii="Times New Roman" w:eastAsia="Times New Roman" w:hAnsi="Times New Roman" w:cs="Times New Roman"/>
                <w:sz w:val="24"/>
                <w:szCs w:val="24"/>
                <w:lang w:eastAsia="pl-PL"/>
              </w:rPr>
              <w:br/>
              <w:t>http://arch.ug.edu.pl/pl/zamowienia/?id_kat=20</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nie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Oferty lub wnioski o dopuszczenie do udziału w postępowaniu należy przesyłać:</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Elektronicznie</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nie </w:t>
            </w:r>
            <w:r w:rsidRPr="00FC7356">
              <w:rPr>
                <w:rFonts w:ascii="Times New Roman" w:eastAsia="Times New Roman" w:hAnsi="Times New Roman" w:cs="Times New Roman"/>
                <w:sz w:val="24"/>
                <w:szCs w:val="24"/>
                <w:lang w:eastAsia="pl-PL"/>
              </w:rPr>
              <w:br/>
              <w:t xml:space="preserve">adres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C7356">
              <w:rPr>
                <w:rFonts w:ascii="Times New Roman" w:eastAsia="Times New Roman" w:hAnsi="Times New Roman" w:cs="Times New Roman"/>
                <w:sz w:val="24"/>
                <w:szCs w:val="24"/>
                <w:lang w:eastAsia="pl-PL"/>
              </w:rPr>
              <w:br/>
              <w:t xml:space="preserve">nie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C7356">
              <w:rPr>
                <w:rFonts w:ascii="Times New Roman" w:eastAsia="Times New Roman" w:hAnsi="Times New Roman" w:cs="Times New Roman"/>
                <w:sz w:val="24"/>
                <w:szCs w:val="24"/>
                <w:lang w:eastAsia="pl-PL"/>
              </w:rPr>
              <w:br/>
              <w:t xml:space="preserve">nie </w:t>
            </w:r>
            <w:r w:rsidRPr="00FC7356">
              <w:rPr>
                <w:rFonts w:ascii="Times New Roman" w:eastAsia="Times New Roman" w:hAnsi="Times New Roman" w:cs="Times New Roman"/>
                <w:sz w:val="24"/>
                <w:szCs w:val="24"/>
                <w:lang w:eastAsia="pl-PL"/>
              </w:rPr>
              <w:br/>
              <w:t xml:space="preserve">Adres: </w:t>
            </w:r>
            <w:r w:rsidRPr="00FC7356">
              <w:rPr>
                <w:rFonts w:ascii="Times New Roman" w:eastAsia="Times New Roman" w:hAnsi="Times New Roman" w:cs="Times New Roman"/>
                <w:sz w:val="24"/>
                <w:szCs w:val="24"/>
                <w:lang w:eastAsia="pl-PL"/>
              </w:rPr>
              <w:br/>
              <w:t>Dział Zamówień Publicznych Uniwersytetu Gdańskiego, ul. Jana Bażyńskiego 8, 80-309 Gdańsk, pokój nr 115, I piętro, w godzinach pracy od 7:00 do 15:00 w terminie do 29.03.2017r.</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lastRenderedPageBreak/>
              <w:t xml:space="preserve">nie </w:t>
            </w:r>
            <w:r w:rsidRPr="00FC735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u w:val="single"/>
                <w:lang w:eastAsia="pl-PL"/>
              </w:rPr>
              <w:t xml:space="preserve">SEKCJA II: PRZEDMIOT ZAMÓWIENIA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II.1) Nazwa nadana zamówieniu przez zamawiającego: </w:t>
            </w:r>
            <w:r w:rsidRPr="00FC7356">
              <w:rPr>
                <w:rFonts w:ascii="Times New Roman" w:eastAsia="Times New Roman" w:hAnsi="Times New Roman" w:cs="Times New Roman"/>
                <w:sz w:val="24"/>
                <w:szCs w:val="24"/>
                <w:lang w:eastAsia="pl-PL"/>
              </w:rPr>
              <w:t xml:space="preserve">Dostawa gradientowego, </w:t>
            </w:r>
            <w:proofErr w:type="spellStart"/>
            <w:r w:rsidRPr="00FC7356">
              <w:rPr>
                <w:rFonts w:ascii="Times New Roman" w:eastAsia="Times New Roman" w:hAnsi="Times New Roman" w:cs="Times New Roman"/>
                <w:sz w:val="24"/>
                <w:szCs w:val="24"/>
                <w:lang w:eastAsia="pl-PL"/>
              </w:rPr>
              <w:t>semipreparatywnego</w:t>
            </w:r>
            <w:proofErr w:type="spellEnd"/>
            <w:r w:rsidRPr="00FC7356">
              <w:rPr>
                <w:rFonts w:ascii="Times New Roman" w:eastAsia="Times New Roman" w:hAnsi="Times New Roman" w:cs="Times New Roman"/>
                <w:sz w:val="24"/>
                <w:szCs w:val="24"/>
                <w:lang w:eastAsia="pl-PL"/>
              </w:rPr>
              <w:t xml:space="preserve"> chromatografu cieczowego (HPLC) z detektorem UV/VIS dla Wydziału Chemii Uniwersytetu Gdańskiego</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Numer referencyjny: </w:t>
            </w:r>
            <w:r w:rsidRPr="00FC7356">
              <w:rPr>
                <w:rFonts w:ascii="Times New Roman" w:eastAsia="Times New Roman" w:hAnsi="Times New Roman" w:cs="Times New Roman"/>
                <w:sz w:val="24"/>
                <w:szCs w:val="24"/>
                <w:lang w:eastAsia="pl-PL"/>
              </w:rPr>
              <w:t>A120-211-28/17/RR</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C7356" w:rsidRPr="00FC7356" w:rsidRDefault="00FC7356" w:rsidP="00FC7356">
            <w:pPr>
              <w:spacing w:after="0" w:line="240" w:lineRule="auto"/>
              <w:jc w:val="both"/>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nie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II.2) Rodzaj zamówienia: </w:t>
            </w:r>
            <w:r w:rsidRPr="00FC7356">
              <w:rPr>
                <w:rFonts w:ascii="Times New Roman" w:eastAsia="Times New Roman" w:hAnsi="Times New Roman" w:cs="Times New Roman"/>
                <w:sz w:val="24"/>
                <w:szCs w:val="24"/>
                <w:lang w:eastAsia="pl-PL"/>
              </w:rPr>
              <w:t xml:space="preserve">dostawy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II.3) Informacja o możliwości składania ofert częściowych</w:t>
            </w:r>
            <w:r w:rsidRPr="00FC7356">
              <w:rPr>
                <w:rFonts w:ascii="Times New Roman" w:eastAsia="Times New Roman" w:hAnsi="Times New Roman" w:cs="Times New Roman"/>
                <w:sz w:val="24"/>
                <w:szCs w:val="24"/>
                <w:lang w:eastAsia="pl-PL"/>
              </w:rPr>
              <w:br/>
              <w:t xml:space="preserve">Zamówienie podzielone jest na części: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Nie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II.4) Krótki opis przedmiotu zamówienia </w:t>
            </w:r>
            <w:r w:rsidRPr="00FC735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C735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C7356">
              <w:rPr>
                <w:rFonts w:ascii="Times New Roman" w:eastAsia="Times New Roman" w:hAnsi="Times New Roman" w:cs="Times New Roman"/>
                <w:sz w:val="24"/>
                <w:szCs w:val="24"/>
                <w:lang w:eastAsia="pl-PL"/>
              </w:rPr>
              <w:t xml:space="preserve">Przedmiotem zamówienia jest dostawa gradientowego, </w:t>
            </w:r>
            <w:proofErr w:type="spellStart"/>
            <w:r w:rsidRPr="00FC7356">
              <w:rPr>
                <w:rFonts w:ascii="Times New Roman" w:eastAsia="Times New Roman" w:hAnsi="Times New Roman" w:cs="Times New Roman"/>
                <w:sz w:val="24"/>
                <w:szCs w:val="24"/>
                <w:lang w:eastAsia="pl-PL"/>
              </w:rPr>
              <w:t>semipreparatywnego</w:t>
            </w:r>
            <w:proofErr w:type="spellEnd"/>
            <w:r w:rsidRPr="00FC7356">
              <w:rPr>
                <w:rFonts w:ascii="Times New Roman" w:eastAsia="Times New Roman" w:hAnsi="Times New Roman" w:cs="Times New Roman"/>
                <w:sz w:val="24"/>
                <w:szCs w:val="24"/>
                <w:lang w:eastAsia="pl-PL"/>
              </w:rPr>
              <w:t xml:space="preserve"> chromatografu cieczowego, zwanego dalej „aparaturą”, dla Wydziału Chemii Uniwersytetu Gdańskiego.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II.5) Główny kod CPV: </w:t>
            </w:r>
            <w:r w:rsidRPr="00FC7356">
              <w:rPr>
                <w:rFonts w:ascii="Times New Roman" w:eastAsia="Times New Roman" w:hAnsi="Times New Roman" w:cs="Times New Roman"/>
                <w:sz w:val="24"/>
                <w:szCs w:val="24"/>
                <w:lang w:eastAsia="pl-PL"/>
              </w:rPr>
              <w:t>38500000-0</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II.6) Całkowita wartość zamówienia </w:t>
            </w:r>
            <w:r w:rsidRPr="00FC7356">
              <w:rPr>
                <w:rFonts w:ascii="Times New Roman" w:eastAsia="Times New Roman" w:hAnsi="Times New Roman" w:cs="Times New Roman"/>
                <w:i/>
                <w:iCs/>
                <w:sz w:val="24"/>
                <w:szCs w:val="24"/>
                <w:lang w:eastAsia="pl-PL"/>
              </w:rPr>
              <w:t>(jeżeli zamawiający podaje informacje o wartości zamówienia)</w:t>
            </w:r>
            <w:r w:rsidRPr="00FC7356">
              <w:rPr>
                <w:rFonts w:ascii="Times New Roman" w:eastAsia="Times New Roman" w:hAnsi="Times New Roman" w:cs="Times New Roman"/>
                <w:sz w:val="24"/>
                <w:szCs w:val="24"/>
                <w:lang w:eastAsia="pl-PL"/>
              </w:rPr>
              <w:t xml:space="preserve">: </w:t>
            </w:r>
            <w:r w:rsidRPr="00FC7356">
              <w:rPr>
                <w:rFonts w:ascii="Times New Roman" w:eastAsia="Times New Roman" w:hAnsi="Times New Roman" w:cs="Times New Roman"/>
                <w:sz w:val="24"/>
                <w:szCs w:val="24"/>
                <w:lang w:eastAsia="pl-PL"/>
              </w:rPr>
              <w:br/>
              <w:t xml:space="preserve">Wartość bez VAT: </w:t>
            </w:r>
            <w:r w:rsidRPr="00FC7356">
              <w:rPr>
                <w:rFonts w:ascii="Times New Roman" w:eastAsia="Times New Roman" w:hAnsi="Times New Roman" w:cs="Times New Roman"/>
                <w:sz w:val="24"/>
                <w:szCs w:val="24"/>
                <w:lang w:eastAsia="pl-PL"/>
              </w:rPr>
              <w:br/>
              <w:t xml:space="preserve">Waluta: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C7356">
              <w:rPr>
                <w:rFonts w:ascii="Times New Roman" w:eastAsia="Times New Roman" w:hAnsi="Times New Roman" w:cs="Times New Roman"/>
                <w:b/>
                <w:bCs/>
                <w:sz w:val="24"/>
                <w:szCs w:val="24"/>
                <w:lang w:eastAsia="pl-PL"/>
              </w:rPr>
              <w:t>Pzp</w:t>
            </w:r>
            <w:proofErr w:type="spellEnd"/>
            <w:r w:rsidRPr="00FC7356">
              <w:rPr>
                <w:rFonts w:ascii="Times New Roman" w:eastAsia="Times New Roman" w:hAnsi="Times New Roman" w:cs="Times New Roman"/>
                <w:b/>
                <w:bCs/>
                <w:sz w:val="24"/>
                <w:szCs w:val="24"/>
                <w:lang w:eastAsia="pl-PL"/>
              </w:rPr>
              <w:t xml:space="preserve">: </w:t>
            </w:r>
            <w:r w:rsidRPr="00FC7356">
              <w:rPr>
                <w:rFonts w:ascii="Times New Roman" w:eastAsia="Times New Roman" w:hAnsi="Times New Roman" w:cs="Times New Roman"/>
                <w:sz w:val="24"/>
                <w:szCs w:val="24"/>
                <w:lang w:eastAsia="pl-PL"/>
              </w:rPr>
              <w:t xml:space="preserve">nie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Okres w dniach: 56</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II.9) Informacje dodatkowe: </w:t>
            </w:r>
            <w:r w:rsidRPr="00FC7356">
              <w:rPr>
                <w:rFonts w:ascii="Times New Roman" w:eastAsia="Times New Roman" w:hAnsi="Times New Roman" w:cs="Times New Roman"/>
                <w:sz w:val="24"/>
                <w:szCs w:val="24"/>
                <w:lang w:eastAsia="pl-PL"/>
              </w:rPr>
              <w:t xml:space="preserve">Termin wykonania zamówienia: do 8 tygodni od dnia zawarcia umowy, z uwzględnieniem zapisów rozdziału XIV SIWZ– termin wykonania zamówienia jest jednym z kryteriów oceny ofert.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b/>
                <w:bCs/>
                <w:sz w:val="24"/>
                <w:szCs w:val="24"/>
                <w:lang w:eastAsia="pl-PL"/>
              </w:rPr>
              <w:t xml:space="preserve">III.1) WARUNKI UDZIAŁU W POSTĘPOWANIU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FC7356">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 Informacje dodatkowe 1. O udzielenie zamówienia mogą ubiegać się Wykonawcy, którzy nie podlegają wykluczeniu z postępowania na podstawie art. 24 ust. 1 i 5 pkt 1 ustawy. 2. Zasady oceny spełniania warunków Zamawiającego: Ocena spełniania warunków wymaganych od Wykonawców zostanie dokonana wg formuły spełnia - nie spełnia na podstawie dokumentów opisanych w rozdziale VII SIWZ.</w:t>
            </w:r>
            <w:r w:rsidRPr="00FC7356">
              <w:rPr>
                <w:rFonts w:ascii="Times New Roman" w:eastAsia="Times New Roman" w:hAnsi="Times New Roman" w:cs="Times New Roman"/>
                <w:sz w:val="24"/>
                <w:szCs w:val="24"/>
                <w:lang w:eastAsia="pl-PL"/>
              </w:rPr>
              <w:br/>
              <w:t xml:space="preserve">Informacje dodatkowe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III.1.2) Sytuacja finansowa lub ekonomiczna </w:t>
            </w:r>
            <w:r w:rsidRPr="00FC7356">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 Informacje dodatkowe 1. O udzielenie zamówienia mogą ubiegać się Wykonawcy, którzy nie podlegają wykluczeniu z postępowania na podstawie art. 24 ust. 1 i 5 pkt 1 ustawy. 2. Zasady oceny spełniania warunków Zamawiającego: Ocena spełniania warunków wymaganych od Wykonawców zostanie dokonana wg formuły spełnia - nie spełnia na podstawie dokumentów opisanych w rozdziale VII SIWZ.</w:t>
            </w:r>
            <w:r w:rsidRPr="00FC7356">
              <w:rPr>
                <w:rFonts w:ascii="Times New Roman" w:eastAsia="Times New Roman" w:hAnsi="Times New Roman" w:cs="Times New Roman"/>
                <w:sz w:val="24"/>
                <w:szCs w:val="24"/>
                <w:lang w:eastAsia="pl-PL"/>
              </w:rPr>
              <w:br/>
              <w:t xml:space="preserve">Informacje dodatkowe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III.1.3) Zdolność techniczna lub zawodowa </w:t>
            </w:r>
            <w:r w:rsidRPr="00FC7356">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 Informacje dodatkowe 1. O udzielenie zamówienia mogą ubiegać się Wykonawcy, którzy nie podlegają wykluczeniu z postępowania na podstawie art. 24 ust. 1 i 5 pkt 1 ustawy. 2. Zasady oceny spełniania warunków Zamawiającego: Ocena spełniania warunków wymaganych od Wykonawców zostanie dokonana wg formuły spełnia - nie spełnia na podstawie dokumentów opisanych w rozdziale VII SIWZ.</w:t>
            </w:r>
            <w:r w:rsidRPr="00FC735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C7356">
              <w:rPr>
                <w:rFonts w:ascii="Times New Roman" w:eastAsia="Times New Roman" w:hAnsi="Times New Roman" w:cs="Times New Roman"/>
                <w:sz w:val="24"/>
                <w:szCs w:val="24"/>
                <w:lang w:eastAsia="pl-PL"/>
              </w:rPr>
              <w:br/>
              <w:t xml:space="preserve">Informacje dodatkowe: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b/>
                <w:bCs/>
                <w:sz w:val="24"/>
                <w:szCs w:val="24"/>
                <w:lang w:eastAsia="pl-PL"/>
              </w:rPr>
              <w:t xml:space="preserve">III.2) PODSTAWY WYKLUCZENIA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C7356">
              <w:rPr>
                <w:rFonts w:ascii="Times New Roman" w:eastAsia="Times New Roman" w:hAnsi="Times New Roman" w:cs="Times New Roman"/>
                <w:b/>
                <w:bCs/>
                <w:sz w:val="24"/>
                <w:szCs w:val="24"/>
                <w:lang w:eastAsia="pl-PL"/>
              </w:rPr>
              <w:t>Pzp</w:t>
            </w:r>
            <w:proofErr w:type="spellEnd"/>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C7356">
              <w:rPr>
                <w:rFonts w:ascii="Times New Roman" w:eastAsia="Times New Roman" w:hAnsi="Times New Roman" w:cs="Times New Roman"/>
                <w:b/>
                <w:bCs/>
                <w:sz w:val="24"/>
                <w:szCs w:val="24"/>
                <w:lang w:eastAsia="pl-PL"/>
              </w:rPr>
              <w:t>Pzp</w:t>
            </w:r>
            <w:proofErr w:type="spellEnd"/>
            <w:r w:rsidRPr="00FC7356">
              <w:rPr>
                <w:rFonts w:ascii="Times New Roman" w:eastAsia="Times New Roman" w:hAnsi="Times New Roman" w:cs="Times New Roman"/>
                <w:sz w:val="24"/>
                <w:szCs w:val="24"/>
                <w:lang w:eastAsia="pl-PL"/>
              </w:rPr>
              <w:t xml:space="preserve"> nie </w:t>
            </w:r>
            <w:r w:rsidRPr="00FC7356">
              <w:rPr>
                <w:rFonts w:ascii="Times New Roman" w:eastAsia="Times New Roman" w:hAnsi="Times New Roman" w:cs="Times New Roman"/>
                <w:sz w:val="24"/>
                <w:szCs w:val="24"/>
                <w:lang w:eastAsia="pl-PL"/>
              </w:rPr>
              <w:br/>
              <w:t xml:space="preserve">(podstawa wykluczenia określona w art. 24 ust. 5 pkt 1 ustawy </w:t>
            </w:r>
            <w:proofErr w:type="spellStart"/>
            <w:r w:rsidRPr="00FC7356">
              <w:rPr>
                <w:rFonts w:ascii="Times New Roman" w:eastAsia="Times New Roman" w:hAnsi="Times New Roman" w:cs="Times New Roman"/>
                <w:sz w:val="24"/>
                <w:szCs w:val="24"/>
                <w:lang w:eastAsia="pl-PL"/>
              </w:rPr>
              <w:t>Pzp</w:t>
            </w:r>
            <w:proofErr w:type="spellEnd"/>
            <w:r w:rsidRPr="00FC7356">
              <w:rPr>
                <w:rFonts w:ascii="Times New Roman" w:eastAsia="Times New Roman" w:hAnsi="Times New Roman" w:cs="Times New Roman"/>
                <w:sz w:val="24"/>
                <w:szCs w:val="24"/>
                <w:lang w:eastAsia="pl-PL"/>
              </w:rPr>
              <w:t xml:space="preserve">)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C7356">
              <w:rPr>
                <w:rFonts w:ascii="Times New Roman" w:eastAsia="Times New Roman" w:hAnsi="Times New Roman" w:cs="Times New Roman"/>
                <w:sz w:val="24"/>
                <w:szCs w:val="24"/>
                <w:lang w:eastAsia="pl-PL"/>
              </w:rPr>
              <w:br/>
              <w:t xml:space="preserve">tak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Oświadczenie o spełnianiu kryteriów selekcji </w:t>
            </w:r>
            <w:r w:rsidRPr="00FC7356">
              <w:rPr>
                <w:rFonts w:ascii="Times New Roman" w:eastAsia="Times New Roman" w:hAnsi="Times New Roman" w:cs="Times New Roman"/>
                <w:sz w:val="24"/>
                <w:szCs w:val="24"/>
                <w:lang w:eastAsia="pl-PL"/>
              </w:rPr>
              <w:br/>
              <w:t xml:space="preserve">nie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VI. Podstawy wykluczenia, o których mowa w art. 24 ust. 5 ustawy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 r. poz. 615).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załącznik nr 2 do SIWZ w zakresie wskazanym przez Zamawiającego. </w:t>
            </w:r>
            <w:r w:rsidRPr="00FC7356">
              <w:rPr>
                <w:rFonts w:ascii="Times New Roman" w:eastAsia="Times New Roman" w:hAnsi="Times New Roman" w:cs="Times New Roman"/>
                <w:sz w:val="24"/>
                <w:szCs w:val="24"/>
                <w:lang w:eastAsia="pl-PL"/>
              </w:rPr>
              <w:sym w:font="Symbol" w:char="F02D"/>
            </w:r>
            <w:r w:rsidRPr="00FC7356">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warunku udziału w postępowaniu oraz brak podstaw wykluczenia w zakresie, w którym każdy z Wykonawców wykazuje spełnianie warunku udziału w postępowaniu i brak podstaw wykluczenia. </w:t>
            </w:r>
            <w:r w:rsidRPr="00FC7356">
              <w:rPr>
                <w:rFonts w:ascii="Times New Roman" w:eastAsia="Times New Roman" w:hAnsi="Times New Roman" w:cs="Times New Roman"/>
                <w:sz w:val="24"/>
                <w:szCs w:val="24"/>
                <w:lang w:eastAsia="pl-PL"/>
              </w:rPr>
              <w:sym w:font="Symbol" w:char="F02D"/>
            </w:r>
            <w:r w:rsidRPr="00FC7356">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w:t>
            </w:r>
            <w:r w:rsidRPr="00FC7356">
              <w:rPr>
                <w:rFonts w:ascii="Times New Roman" w:eastAsia="Times New Roman" w:hAnsi="Times New Roman" w:cs="Times New Roman"/>
                <w:sz w:val="24"/>
                <w:szCs w:val="24"/>
                <w:lang w:eastAsia="pl-PL"/>
              </w:rPr>
              <w:lastRenderedPageBreak/>
              <w:t xml:space="preserve">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FC7356">
              <w:rPr>
                <w:rFonts w:ascii="Times New Roman" w:eastAsia="Times New Roman" w:hAnsi="Times New Roman" w:cs="Times New Roman"/>
                <w:sz w:val="24"/>
                <w:szCs w:val="24"/>
                <w:lang w:eastAsia="pl-PL"/>
              </w:rPr>
              <w:t>ppkt</w:t>
            </w:r>
            <w:proofErr w:type="spellEnd"/>
            <w:r w:rsidRPr="00FC7356">
              <w:rPr>
                <w:rFonts w:ascii="Times New Roman" w:eastAsia="Times New Roman" w:hAnsi="Times New Roman" w:cs="Times New Roman"/>
                <w:sz w:val="24"/>
                <w:szCs w:val="24"/>
                <w:lang w:eastAsia="pl-PL"/>
              </w:rPr>
              <w:t xml:space="preserve">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Dokumenty wymienione w pkt 1)-3) Wykonawca, którego oferta została oceniona jako najkorzystniejsza, składa na wezwanie Zamawiającego. 3. W celu potwierdzenia, że oferowane dostawy odpowiadają wymaganiom określonym przez Zamawiającego, Zamawiający żąda od Wykonawcy: specyfikacji technicznej (w języku polskim albo angielskim) zaoferowanej aparatury, potwierdzającej spełnianie wymagań zawartych w załączniku nr 1a do SIWZ, dopuszcza się wydruki ze stron internetowych producenta, katalogi producenta, foldery producenta itp., które muszą być opatrzone podpisem osób(y) upoważnionych(ej) do reprezentowania Wykonawcy, zgodnie z formą reprezentacji określoną w dokumencie rejestracyjnym (ewidencyjnym), właściwym dla jego formy organizacyjnej. W przypadku Wykonawców ubiegających się wspólnie o udzielenie zamówienia, Wykonawcy ci składają wspólnie dokument, o którym mowa w pkt 3. 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FC7356">
              <w:rPr>
                <w:rFonts w:ascii="Times New Roman" w:eastAsia="Times New Roman" w:hAnsi="Times New Roman" w:cs="Times New Roman"/>
                <w:sz w:val="24"/>
                <w:szCs w:val="24"/>
                <w:lang w:eastAsia="pl-PL"/>
              </w:rPr>
              <w:t>ppkt</w:t>
            </w:r>
            <w:proofErr w:type="spellEnd"/>
            <w:r w:rsidRPr="00FC7356">
              <w:rPr>
                <w:rFonts w:ascii="Times New Roman" w:eastAsia="Times New Roman" w:hAnsi="Times New Roman" w:cs="Times New Roman"/>
                <w:sz w:val="24"/>
                <w:szCs w:val="24"/>
                <w:lang w:eastAsia="pl-PL"/>
              </w:rPr>
              <w:t xml:space="preserve"> 1). 3) Jeżeli oferta Wykonawców, o których mowa w </w:t>
            </w:r>
            <w:proofErr w:type="spellStart"/>
            <w:r w:rsidRPr="00FC7356">
              <w:rPr>
                <w:rFonts w:ascii="Times New Roman" w:eastAsia="Times New Roman" w:hAnsi="Times New Roman" w:cs="Times New Roman"/>
                <w:sz w:val="24"/>
                <w:szCs w:val="24"/>
                <w:lang w:eastAsia="pl-PL"/>
              </w:rPr>
              <w:t>ppkt</w:t>
            </w:r>
            <w:proofErr w:type="spellEnd"/>
            <w:r w:rsidRPr="00FC7356">
              <w:rPr>
                <w:rFonts w:ascii="Times New Roman" w:eastAsia="Times New Roman" w:hAnsi="Times New Roman" w:cs="Times New Roman"/>
                <w:sz w:val="24"/>
                <w:szCs w:val="24"/>
                <w:lang w:eastAsia="pl-PL"/>
              </w:rPr>
              <w:t xml:space="preserve">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w:t>
            </w:r>
            <w:r w:rsidRPr="00FC7356">
              <w:rPr>
                <w:rFonts w:ascii="Times New Roman" w:eastAsia="Times New Roman" w:hAnsi="Times New Roman" w:cs="Times New Roman"/>
                <w:sz w:val="24"/>
                <w:szCs w:val="24"/>
                <w:lang w:eastAsia="pl-PL"/>
              </w:rPr>
              <w:lastRenderedPageBreak/>
              <w:t xml:space="preserve">uprawnione do reprezentacji. 6.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oraz brak podstaw wykluczenia, określonych w niniejszym rozdziale. 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8. Jeżeli Wykonawca nie złożył jednolitego dokumentu, o którym mowa w pkt 1 </w:t>
            </w:r>
            <w:proofErr w:type="spellStart"/>
            <w:r w:rsidRPr="00FC7356">
              <w:rPr>
                <w:rFonts w:ascii="Times New Roman" w:eastAsia="Times New Roman" w:hAnsi="Times New Roman" w:cs="Times New Roman"/>
                <w:sz w:val="24"/>
                <w:szCs w:val="24"/>
                <w:lang w:eastAsia="pl-PL"/>
              </w:rPr>
              <w:t>ppkt</w:t>
            </w:r>
            <w:proofErr w:type="spellEnd"/>
            <w:r w:rsidRPr="00FC7356">
              <w:rPr>
                <w:rFonts w:ascii="Times New Roman" w:eastAsia="Times New Roman" w:hAnsi="Times New Roman" w:cs="Times New Roman"/>
                <w:sz w:val="24"/>
                <w:szCs w:val="24"/>
                <w:lang w:eastAsia="pl-PL"/>
              </w:rPr>
              <w:t xml:space="preserve"> 1), oświadczeń lub dokumentów potwierdzających spełnianie warunku udziału w postępowaniu, braku podstaw wykluczenia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 Oświadczenia, o których mowa w niniejszym rozdziale dotyczące Wykonawcy muszą być składane w oryginale, podpisane przez osobę(y) upoważnioną(e) do reprezentowania Wykonawcy, zgodnie z formą reprezentacji określoną w dokumencie rejestracyjnym (ewidencyjnym), właściwym dla jego formy organizacyjnej. 10. Dokumenty, o których mowa w niniejszym rozdziale, inne niż pełnomocnictwa, o których mowa w pkt 5 i oświadczenia, o których mowa w pkt 9, muszą być składane w oryginale lub kopii poświadczonej za zgodność z oryginałem. 11.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12. Dokumenty muszą być wystawione zgodnie z terminami określonymi powyżej, przy czym ważny będzie również dokument wystawiony w okresie wcześniejszym, jeżeli zostanie potwierdzony przez organ 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Wykonawca ma siedzibę lub miejsce zamieszkania poza terytorium Rzeczypospolitej Polskiej, zamiast dokumentów, o których mowa w pkt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t>
            </w:r>
            <w:r w:rsidRPr="00FC7356">
              <w:rPr>
                <w:rFonts w:ascii="Times New Roman" w:eastAsia="Times New Roman" w:hAnsi="Times New Roman" w:cs="Times New Roman"/>
                <w:sz w:val="24"/>
                <w:szCs w:val="24"/>
                <w:lang w:eastAsia="pl-PL"/>
              </w:rPr>
              <w:lastRenderedPageBreak/>
              <w:t xml:space="preserve">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FC7356">
              <w:rPr>
                <w:rFonts w:ascii="Times New Roman" w:eastAsia="Times New Roman" w:hAnsi="Times New Roman" w:cs="Times New Roman"/>
                <w:sz w:val="24"/>
                <w:szCs w:val="24"/>
                <w:lang w:eastAsia="pl-PL"/>
              </w:rPr>
              <w:t>ppkt</w:t>
            </w:r>
            <w:proofErr w:type="spellEnd"/>
            <w:r w:rsidRPr="00FC7356">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FC7356">
              <w:rPr>
                <w:rFonts w:ascii="Times New Roman" w:eastAsia="Times New Roman" w:hAnsi="Times New Roman" w:cs="Times New Roman"/>
                <w:sz w:val="24"/>
                <w:szCs w:val="24"/>
                <w:lang w:eastAsia="pl-PL"/>
              </w:rPr>
              <w:t>ppkt</w:t>
            </w:r>
            <w:proofErr w:type="spellEnd"/>
            <w:r w:rsidRPr="00FC7356">
              <w:rPr>
                <w:rFonts w:ascii="Times New Roman" w:eastAsia="Times New Roman" w:hAnsi="Times New Roman" w:cs="Times New Roman"/>
                <w:sz w:val="24"/>
                <w:szCs w:val="24"/>
                <w:lang w:eastAsia="pl-PL"/>
              </w:rPr>
              <w:t xml:space="preserve"> 1) stosuje się odpowiednio. 16. Dodatkowe informacje: 1) Postępowanie o udzielenie zamówienia Zamawiający prowadzi w języku polskim, za wyjątkiem zapisu rozdz. VII pkt 3 SIWZ. Dokumenty sporządzone w języku obcym, muszą być składane wraz z tłumaczeniem na język polski z zastrzeżeniem pkt. 3. 2) W przypadku wskazania przez Wykonawcę w jednolitym dokumencie dostępności oświadczeń lub dokumentów, o których mowa w pkt 2 oraz w pkt 15 </w:t>
            </w:r>
            <w:proofErr w:type="spellStart"/>
            <w:r w:rsidRPr="00FC7356">
              <w:rPr>
                <w:rFonts w:ascii="Times New Roman" w:eastAsia="Times New Roman" w:hAnsi="Times New Roman" w:cs="Times New Roman"/>
                <w:sz w:val="24"/>
                <w:szCs w:val="24"/>
                <w:lang w:eastAsia="pl-PL"/>
              </w:rPr>
              <w:t>ppkt</w:t>
            </w:r>
            <w:proofErr w:type="spellEnd"/>
            <w:r w:rsidRPr="00FC7356">
              <w:rPr>
                <w:rFonts w:ascii="Times New Roman" w:eastAsia="Times New Roman" w:hAnsi="Times New Roman" w:cs="Times New Roman"/>
                <w:sz w:val="24"/>
                <w:szCs w:val="24"/>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FC7356">
              <w:rPr>
                <w:rFonts w:ascii="Times New Roman" w:eastAsia="Times New Roman" w:hAnsi="Times New Roman" w:cs="Times New Roman"/>
                <w:sz w:val="24"/>
                <w:szCs w:val="24"/>
                <w:lang w:eastAsia="pl-PL"/>
              </w:rPr>
              <w:t>ppkt</w:t>
            </w:r>
            <w:proofErr w:type="spellEnd"/>
            <w:r w:rsidRPr="00FC7356">
              <w:rPr>
                <w:rFonts w:ascii="Times New Roman" w:eastAsia="Times New Roman" w:hAnsi="Times New Roman" w:cs="Times New Roman"/>
                <w:sz w:val="24"/>
                <w:szCs w:val="24"/>
                <w:lang w:eastAsia="pl-PL"/>
              </w:rP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w:t>
            </w:r>
            <w:proofErr w:type="spellStart"/>
            <w:r w:rsidRPr="00FC7356">
              <w:rPr>
                <w:rFonts w:ascii="Times New Roman" w:eastAsia="Times New Roman" w:hAnsi="Times New Roman" w:cs="Times New Roman"/>
                <w:sz w:val="24"/>
                <w:szCs w:val="24"/>
                <w:lang w:eastAsia="pl-PL"/>
              </w:rPr>
              <w:t>ppkt</w:t>
            </w:r>
            <w:proofErr w:type="spellEnd"/>
            <w:r w:rsidRPr="00FC7356">
              <w:rPr>
                <w:rFonts w:ascii="Times New Roman" w:eastAsia="Times New Roman" w:hAnsi="Times New Roman" w:cs="Times New Roman"/>
                <w:sz w:val="24"/>
                <w:szCs w:val="24"/>
                <w:lang w:eastAsia="pl-PL"/>
              </w:rPr>
              <w:t xml:space="preserve"> 1), które znajdują się w posiadaniu Zamawiającego, w szczególności oświadczeń lub dokumentów przechowywanych przez Zamawiającego zgodnie z art. 97 ust. 1 ustawy, Zamawiający w celu potwierdzenia spełniania warunku udziału w postępowaniu oraz braku podstaw wykluczenia, korzysta z posiadanych oświadczeń lub dokumentów, o ile są one aktualne. Wykonawca zobowiązany jest wskazać w załączniku nr 2 do SIWZ numer postępowania (lub numer sprawy), do którego złożył te oświadczenia lub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i 3. 17. W zakresie nieuregulowanym w SIWZ, zastosowanie mają przepisy rozporządzenia Ministra Rozwoju z dnia 26 lipca 2016r. w sprawie rodzajów dokumentów, jakich może żądać zamawiający od wykonawcy w postępowaniu o udzielenie zamówienia (Dz. U. z 2016r., poz. 1126).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b/>
                <w:bCs/>
                <w:sz w:val="24"/>
                <w:szCs w:val="24"/>
                <w:lang w:eastAsia="pl-PL"/>
              </w:rPr>
              <w:lastRenderedPageBreak/>
              <w:t>III.5.1) W ZAKRESIE SPEŁNIANIA WARUNKÓW UDZIAŁU W POSTĘPOWANIU:</w:t>
            </w:r>
            <w:r w:rsidRPr="00FC7356">
              <w:rPr>
                <w:rFonts w:ascii="Times New Roman" w:eastAsia="Times New Roman" w:hAnsi="Times New Roman" w:cs="Times New Roman"/>
                <w:sz w:val="24"/>
                <w:szCs w:val="24"/>
                <w:lang w:eastAsia="pl-PL"/>
              </w:rPr>
              <w:br/>
              <w:t>zgodnie z opisem kompleksowym w pkt III.4 niniejszego ogłoszenia</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III.5.2) W ZAKRESIE KRYTERIÓW SELEKCJI:</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b/>
                <w:bCs/>
                <w:sz w:val="24"/>
                <w:szCs w:val="24"/>
                <w:lang w:eastAsia="pl-PL"/>
              </w:rPr>
              <w:t xml:space="preserve">III.7) INNE DOKUMENTY NIE WYMIENIONE W pkt III.3) - III.6)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3. W celu potwierdzenia, że oferowane dostawy odpowiadają wymaganiom określonym przez Zamawiającego, Zamawiający żąda od Wykonawcy: specyfikacji technicznej (w języku polskim albo angielskim) zaoferowanej aparatury, potwierdzającej spełnianie wymagań zawartych w załączniku nr 1a do SIWZ, dopuszcza się wydruki ze stron internetowych producenta, katalogi producenta, foldery producenta itp., które muszą być opatrzone podpisem osób(y) upoważnionych(ej) do reprezentowania Wykonawcy, zgodnie z formą reprezentacji określoną w dokumencie rejestracyjnym (ewidencyjnym), właściwym dla jego formy organizacyjnej. W przypadku Wykonawców ubiegających się wspólnie o udzielenie zamówienia, Wykonawcy ci składają wspólnie dokument, o którym mowa w pkt 3.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u w:val="single"/>
                <w:lang w:eastAsia="pl-PL"/>
              </w:rPr>
              <w:t xml:space="preserve">SEKCJA IV: PROCEDURA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b/>
                <w:bCs/>
                <w:sz w:val="24"/>
                <w:szCs w:val="24"/>
                <w:lang w:eastAsia="pl-PL"/>
              </w:rPr>
              <w:t xml:space="preserve">IV.1) OPIS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IV.1.1) Tryb udzielenia zamówienia: </w:t>
            </w:r>
            <w:r w:rsidRPr="00FC7356">
              <w:rPr>
                <w:rFonts w:ascii="Times New Roman" w:eastAsia="Times New Roman" w:hAnsi="Times New Roman" w:cs="Times New Roman"/>
                <w:sz w:val="24"/>
                <w:szCs w:val="24"/>
                <w:lang w:eastAsia="pl-PL"/>
              </w:rPr>
              <w:t xml:space="preserve">przetarg nieograniczony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IV.1.2) Zamawiający żąda wniesienia wadium:</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tak, </w:t>
            </w:r>
            <w:r w:rsidRPr="00FC7356">
              <w:rPr>
                <w:rFonts w:ascii="Times New Roman" w:eastAsia="Times New Roman" w:hAnsi="Times New Roman" w:cs="Times New Roman"/>
                <w:sz w:val="24"/>
                <w:szCs w:val="24"/>
                <w:lang w:eastAsia="pl-PL"/>
              </w:rPr>
              <w:br/>
              <w:t xml:space="preserve">Informacja na temat wadium </w:t>
            </w:r>
            <w:r w:rsidRPr="00FC7356">
              <w:rPr>
                <w:rFonts w:ascii="Times New Roman" w:eastAsia="Times New Roman" w:hAnsi="Times New Roman" w:cs="Times New Roman"/>
                <w:sz w:val="24"/>
                <w:szCs w:val="24"/>
                <w:lang w:eastAsia="pl-PL"/>
              </w:rPr>
              <w:br/>
              <w:t xml:space="preserve">1. Zamawiający wymaga wniesienia wadium w wysokości: 3 000,00 PLN (słownie: trzy tysiące PLN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2016 r., poz. 359). 3. Wadium wnoszone w pieniądzu należy wnieść przelewem na wskazany poniżej rachunek bankowy: BANK PEKAO S.A. IV/O Gdańsk Nr 54 1240 1271 1111 0000 1492 5434 z oznaczeniem: Wadium do postępowania nr A120-211-28/17/RR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w:t>
            </w:r>
            <w:r w:rsidRPr="00FC7356">
              <w:rPr>
                <w:rFonts w:ascii="Times New Roman" w:eastAsia="Times New Roman" w:hAnsi="Times New Roman" w:cs="Times New Roman"/>
                <w:sz w:val="24"/>
                <w:szCs w:val="24"/>
                <w:lang w:eastAsia="pl-PL"/>
              </w:rPr>
              <w:lastRenderedPageBreak/>
              <w:t xml:space="preserve">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w:t>
            </w:r>
            <w:proofErr w:type="spellStart"/>
            <w:r w:rsidRPr="00FC7356">
              <w:rPr>
                <w:rFonts w:ascii="Times New Roman" w:eastAsia="Times New Roman" w:hAnsi="Times New Roman" w:cs="Times New Roman"/>
                <w:sz w:val="24"/>
                <w:szCs w:val="24"/>
                <w:lang w:eastAsia="pl-PL"/>
              </w:rPr>
              <w:t>ppkt</w:t>
            </w:r>
            <w:proofErr w:type="spellEnd"/>
            <w:r w:rsidRPr="00FC7356">
              <w:rPr>
                <w:rFonts w:ascii="Times New Roman" w:eastAsia="Times New Roman" w:hAnsi="Times New Roman" w:cs="Times New Roman"/>
                <w:sz w:val="24"/>
                <w:szCs w:val="24"/>
                <w:lang w:eastAsia="pl-PL"/>
              </w:rPr>
              <w:t xml:space="preserve">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FC7356">
              <w:rPr>
                <w:rFonts w:ascii="Times New Roman" w:eastAsia="Times New Roman" w:hAnsi="Times New Roman" w:cs="Times New Roman"/>
                <w:sz w:val="24"/>
                <w:szCs w:val="24"/>
                <w:lang w:eastAsia="pl-PL"/>
              </w:rPr>
              <w:t>ppkt</w:t>
            </w:r>
            <w:proofErr w:type="spellEnd"/>
            <w:r w:rsidRPr="00FC7356">
              <w:rPr>
                <w:rFonts w:ascii="Times New Roman" w:eastAsia="Times New Roman" w:hAnsi="Times New Roman" w:cs="Times New Roman"/>
                <w:sz w:val="24"/>
                <w:szCs w:val="24"/>
                <w:lang w:eastAsia="pl-PL"/>
              </w:rPr>
              <w:t xml:space="preserve">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IV.1.3) Przewiduje się udzielenie zaliczek na poczet wykonania zamówienia:</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nie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nie </w:t>
            </w:r>
            <w:r w:rsidRPr="00FC735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C7356">
              <w:rPr>
                <w:rFonts w:ascii="Times New Roman" w:eastAsia="Times New Roman" w:hAnsi="Times New Roman" w:cs="Times New Roman"/>
                <w:sz w:val="24"/>
                <w:szCs w:val="24"/>
                <w:lang w:eastAsia="pl-PL"/>
              </w:rPr>
              <w:br/>
              <w:t xml:space="preserve">nie </w:t>
            </w:r>
            <w:r w:rsidRPr="00FC7356">
              <w:rPr>
                <w:rFonts w:ascii="Times New Roman" w:eastAsia="Times New Roman" w:hAnsi="Times New Roman" w:cs="Times New Roman"/>
                <w:sz w:val="24"/>
                <w:szCs w:val="24"/>
                <w:lang w:eastAsia="pl-PL"/>
              </w:rPr>
              <w:br/>
              <w:t xml:space="preserve">Informacje dodatkowe: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IV.1.5.) Wymaga się złożenia oferty wariantowej: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nie </w:t>
            </w:r>
            <w:r w:rsidRPr="00FC7356">
              <w:rPr>
                <w:rFonts w:ascii="Times New Roman" w:eastAsia="Times New Roman" w:hAnsi="Times New Roman" w:cs="Times New Roman"/>
                <w:sz w:val="24"/>
                <w:szCs w:val="24"/>
                <w:lang w:eastAsia="pl-PL"/>
              </w:rPr>
              <w:br/>
              <w:t xml:space="preserve">Dopuszcza się złożenie oferty wariantowej </w:t>
            </w:r>
            <w:r w:rsidRPr="00FC7356">
              <w:rPr>
                <w:rFonts w:ascii="Times New Roman" w:eastAsia="Times New Roman" w:hAnsi="Times New Roman" w:cs="Times New Roman"/>
                <w:sz w:val="24"/>
                <w:szCs w:val="24"/>
                <w:lang w:eastAsia="pl-PL"/>
              </w:rPr>
              <w:br/>
              <w:t xml:space="preserve">nie </w:t>
            </w:r>
            <w:r w:rsidRPr="00FC735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C7356">
              <w:rPr>
                <w:rFonts w:ascii="Times New Roman" w:eastAsia="Times New Roman" w:hAnsi="Times New Roman" w:cs="Times New Roman"/>
                <w:sz w:val="24"/>
                <w:szCs w:val="24"/>
                <w:lang w:eastAsia="pl-PL"/>
              </w:rPr>
              <w:br/>
              <w:t xml:space="preserve">nie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lastRenderedPageBreak/>
              <w:br/>
            </w:r>
            <w:r w:rsidRPr="00FC735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Liczba wykonawców  </w:t>
            </w:r>
            <w:r w:rsidRPr="00FC7356">
              <w:rPr>
                <w:rFonts w:ascii="Times New Roman" w:eastAsia="Times New Roman" w:hAnsi="Times New Roman" w:cs="Times New Roman"/>
                <w:sz w:val="24"/>
                <w:szCs w:val="24"/>
                <w:lang w:eastAsia="pl-PL"/>
              </w:rPr>
              <w:br/>
              <w:t xml:space="preserve">Przewidywana minimalna liczba wykonawców </w:t>
            </w:r>
            <w:r w:rsidRPr="00FC7356">
              <w:rPr>
                <w:rFonts w:ascii="Times New Roman" w:eastAsia="Times New Roman" w:hAnsi="Times New Roman" w:cs="Times New Roman"/>
                <w:sz w:val="24"/>
                <w:szCs w:val="24"/>
                <w:lang w:eastAsia="pl-PL"/>
              </w:rPr>
              <w:br/>
              <w:t>Maksymalna liczba wykonawców  </w:t>
            </w:r>
            <w:r w:rsidRPr="00FC7356">
              <w:rPr>
                <w:rFonts w:ascii="Times New Roman" w:eastAsia="Times New Roman" w:hAnsi="Times New Roman" w:cs="Times New Roman"/>
                <w:sz w:val="24"/>
                <w:szCs w:val="24"/>
                <w:lang w:eastAsia="pl-PL"/>
              </w:rPr>
              <w:br/>
              <w:t xml:space="preserve">Kryteria selekcji wykonawców: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IV.1.7) Informacje na temat umowy ramowej lub dynamicznego systemu zakupów: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Umowa ramowa będzie zawarta: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sz w:val="24"/>
                <w:szCs w:val="24"/>
                <w:lang w:eastAsia="pl-PL"/>
              </w:rPr>
              <w:br/>
              <w:t xml:space="preserve">Czy przewiduje się ograniczenie liczby uczestników umowy ramowej: </w:t>
            </w:r>
            <w:r w:rsidRPr="00FC7356">
              <w:rPr>
                <w:rFonts w:ascii="Times New Roman" w:eastAsia="Times New Roman" w:hAnsi="Times New Roman" w:cs="Times New Roman"/>
                <w:sz w:val="24"/>
                <w:szCs w:val="24"/>
                <w:lang w:eastAsia="pl-PL"/>
              </w:rPr>
              <w:br/>
              <w:t xml:space="preserve">nie </w:t>
            </w:r>
            <w:r w:rsidRPr="00FC7356">
              <w:rPr>
                <w:rFonts w:ascii="Times New Roman" w:eastAsia="Times New Roman" w:hAnsi="Times New Roman" w:cs="Times New Roman"/>
                <w:sz w:val="24"/>
                <w:szCs w:val="24"/>
                <w:lang w:eastAsia="pl-PL"/>
              </w:rPr>
              <w:br/>
              <w:t xml:space="preserve">Informacje dodatkowe: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sz w:val="24"/>
                <w:szCs w:val="24"/>
                <w:lang w:eastAsia="pl-PL"/>
              </w:rPr>
              <w:br/>
              <w:t xml:space="preserve">Zamówienie obejmuje ustanowienie dynamicznego systemu zakupów: </w:t>
            </w:r>
            <w:r w:rsidRPr="00FC7356">
              <w:rPr>
                <w:rFonts w:ascii="Times New Roman" w:eastAsia="Times New Roman" w:hAnsi="Times New Roman" w:cs="Times New Roman"/>
                <w:sz w:val="24"/>
                <w:szCs w:val="24"/>
                <w:lang w:eastAsia="pl-PL"/>
              </w:rPr>
              <w:br/>
              <w:t xml:space="preserve">nie </w:t>
            </w:r>
            <w:r w:rsidRPr="00FC7356">
              <w:rPr>
                <w:rFonts w:ascii="Times New Roman" w:eastAsia="Times New Roman" w:hAnsi="Times New Roman" w:cs="Times New Roman"/>
                <w:sz w:val="24"/>
                <w:szCs w:val="24"/>
                <w:lang w:eastAsia="pl-PL"/>
              </w:rPr>
              <w:br/>
              <w:t xml:space="preserve">Informacje dodatkowe: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C7356">
              <w:rPr>
                <w:rFonts w:ascii="Times New Roman" w:eastAsia="Times New Roman" w:hAnsi="Times New Roman" w:cs="Times New Roman"/>
                <w:sz w:val="24"/>
                <w:szCs w:val="24"/>
                <w:lang w:eastAsia="pl-PL"/>
              </w:rPr>
              <w:br/>
              <w:t xml:space="preserve">nie </w:t>
            </w:r>
            <w:r w:rsidRPr="00FC735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C7356">
              <w:rPr>
                <w:rFonts w:ascii="Times New Roman" w:eastAsia="Times New Roman" w:hAnsi="Times New Roman" w:cs="Times New Roman"/>
                <w:sz w:val="24"/>
                <w:szCs w:val="24"/>
                <w:lang w:eastAsia="pl-PL"/>
              </w:rPr>
              <w:br/>
              <w:t xml:space="preserve">nie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IV.1.8) Aukcja elektroniczna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Przewidziane jest przeprowadzenie aukcji elektronicznej </w:t>
            </w:r>
            <w:r w:rsidRPr="00FC7356">
              <w:rPr>
                <w:rFonts w:ascii="Times New Roman" w:eastAsia="Times New Roman" w:hAnsi="Times New Roman" w:cs="Times New Roman"/>
                <w:i/>
                <w:iCs/>
                <w:sz w:val="24"/>
                <w:szCs w:val="24"/>
                <w:lang w:eastAsia="pl-PL"/>
              </w:rPr>
              <w:t xml:space="preserve">(przetarg nieograniczony, przetarg ograniczony, negocjacje z ogłoszeniem) </w:t>
            </w:r>
            <w:r w:rsidRPr="00FC7356">
              <w:rPr>
                <w:rFonts w:ascii="Times New Roman" w:eastAsia="Times New Roman" w:hAnsi="Times New Roman" w:cs="Times New Roman"/>
                <w:sz w:val="24"/>
                <w:szCs w:val="24"/>
                <w:lang w:eastAsia="pl-PL"/>
              </w:rPr>
              <w:t xml:space="preserve">nie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C7356">
              <w:rPr>
                <w:rFonts w:ascii="Times New Roman" w:eastAsia="Times New Roman" w:hAnsi="Times New Roman" w:cs="Times New Roman"/>
                <w:sz w:val="24"/>
                <w:szCs w:val="24"/>
                <w:lang w:eastAsia="pl-PL"/>
              </w:rPr>
              <w:br/>
              <w:t xml:space="preserve">nie </w:t>
            </w:r>
            <w:r w:rsidRPr="00FC735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C7356">
              <w:rPr>
                <w:rFonts w:ascii="Times New Roman" w:eastAsia="Times New Roman" w:hAnsi="Times New Roman" w:cs="Times New Roman"/>
                <w:sz w:val="24"/>
                <w:szCs w:val="24"/>
                <w:lang w:eastAsia="pl-PL"/>
              </w:rPr>
              <w:br/>
              <w:t xml:space="preserve">Informacje dotyczące przebiegu aukcji elektronicznej: </w:t>
            </w:r>
            <w:r w:rsidRPr="00FC735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C735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C7356">
              <w:rPr>
                <w:rFonts w:ascii="Times New Roman" w:eastAsia="Times New Roman" w:hAnsi="Times New Roman" w:cs="Times New Roman"/>
                <w:sz w:val="24"/>
                <w:szCs w:val="24"/>
                <w:lang w:eastAsia="pl-PL"/>
              </w:rPr>
              <w:br/>
              <w:t xml:space="preserve">Wymagania dotyczące rejestracji i identyfikacji wykonawców w aukcji elektronicznej: </w:t>
            </w:r>
            <w:r w:rsidRPr="00FC7356">
              <w:rPr>
                <w:rFonts w:ascii="Times New Roman" w:eastAsia="Times New Roman" w:hAnsi="Times New Roman" w:cs="Times New Roman"/>
                <w:sz w:val="24"/>
                <w:szCs w:val="24"/>
                <w:lang w:eastAsia="pl-PL"/>
              </w:rPr>
              <w:br/>
              <w:t xml:space="preserve">Informacje o liczbie etapów aukcji elektronicznej i czasie ich trwania: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C7356" w:rsidRPr="00FC7356" w:rsidTr="00FC7356">
              <w:trPr>
                <w:tblCellSpacing w:w="15" w:type="dxa"/>
              </w:trPr>
              <w:tc>
                <w:tcPr>
                  <w:tcW w:w="0" w:type="auto"/>
                  <w:vAlign w:val="center"/>
                  <w:hideMark/>
                </w:tcPr>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lastRenderedPageBreak/>
                    <w:t>etap nr</w:t>
                  </w:r>
                </w:p>
              </w:tc>
              <w:tc>
                <w:tcPr>
                  <w:tcW w:w="0" w:type="auto"/>
                  <w:vAlign w:val="center"/>
                  <w:hideMark/>
                </w:tcPr>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czas trwania etapu</w:t>
                  </w:r>
                </w:p>
              </w:tc>
            </w:tr>
            <w:tr w:rsidR="00FC7356" w:rsidRPr="00FC7356" w:rsidTr="00FC7356">
              <w:trPr>
                <w:tblCellSpacing w:w="15" w:type="dxa"/>
              </w:trPr>
              <w:tc>
                <w:tcPr>
                  <w:tcW w:w="0" w:type="auto"/>
                  <w:vAlign w:val="center"/>
                  <w:hideMark/>
                </w:tcPr>
                <w:p w:rsidR="00FC7356" w:rsidRPr="00FC7356" w:rsidRDefault="00FC7356" w:rsidP="00FC735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C7356" w:rsidRPr="00FC7356" w:rsidRDefault="00FC7356" w:rsidP="00FC7356">
                  <w:pPr>
                    <w:spacing w:after="0" w:line="240" w:lineRule="auto"/>
                    <w:rPr>
                      <w:rFonts w:ascii="Times New Roman" w:eastAsia="Times New Roman" w:hAnsi="Times New Roman" w:cs="Times New Roman"/>
                      <w:sz w:val="20"/>
                      <w:szCs w:val="20"/>
                      <w:lang w:eastAsia="pl-PL"/>
                    </w:rPr>
                  </w:pPr>
                </w:p>
              </w:tc>
            </w:tr>
          </w:tbl>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FC7356">
              <w:rPr>
                <w:rFonts w:ascii="Times New Roman" w:eastAsia="Times New Roman" w:hAnsi="Times New Roman" w:cs="Times New Roman"/>
                <w:sz w:val="24"/>
                <w:szCs w:val="24"/>
                <w:lang w:eastAsia="pl-PL"/>
              </w:rPr>
              <w:br/>
              <w:t xml:space="preserve">Warunki zamknięcia aukcji elektronicznej: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IV.2) KRYTERIA OCENY OFERT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IV.2.1) Kryteria oceny ofert: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28"/>
              <w:gridCol w:w="1049"/>
            </w:tblGrid>
            <w:tr w:rsidR="00FC7356" w:rsidRPr="00FC7356" w:rsidTr="00FC7356">
              <w:trPr>
                <w:tblCellSpacing w:w="15" w:type="dxa"/>
              </w:trPr>
              <w:tc>
                <w:tcPr>
                  <w:tcW w:w="0" w:type="auto"/>
                  <w:vAlign w:val="center"/>
                  <w:hideMark/>
                </w:tcPr>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i/>
                      <w:iCs/>
                      <w:sz w:val="24"/>
                      <w:szCs w:val="24"/>
                      <w:lang w:eastAsia="pl-PL"/>
                    </w:rPr>
                    <w:t>Kryteria</w:t>
                  </w:r>
                </w:p>
              </w:tc>
              <w:tc>
                <w:tcPr>
                  <w:tcW w:w="0" w:type="auto"/>
                  <w:vAlign w:val="center"/>
                  <w:hideMark/>
                </w:tcPr>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i/>
                      <w:iCs/>
                      <w:sz w:val="24"/>
                      <w:szCs w:val="24"/>
                      <w:lang w:eastAsia="pl-PL"/>
                    </w:rPr>
                    <w:t>Znaczenie</w:t>
                  </w:r>
                </w:p>
              </w:tc>
            </w:tr>
            <w:tr w:rsidR="00FC7356" w:rsidRPr="00FC7356" w:rsidTr="00FC7356">
              <w:trPr>
                <w:tblCellSpacing w:w="15" w:type="dxa"/>
              </w:trPr>
              <w:tc>
                <w:tcPr>
                  <w:tcW w:w="0" w:type="auto"/>
                  <w:vAlign w:val="center"/>
                  <w:hideMark/>
                </w:tcPr>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cena</w:t>
                  </w:r>
                </w:p>
              </w:tc>
              <w:tc>
                <w:tcPr>
                  <w:tcW w:w="0" w:type="auto"/>
                  <w:vAlign w:val="center"/>
                  <w:hideMark/>
                </w:tcPr>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60</w:t>
                  </w:r>
                </w:p>
              </w:tc>
            </w:tr>
            <w:tr w:rsidR="00FC7356" w:rsidRPr="00FC7356" w:rsidTr="00FC7356">
              <w:trPr>
                <w:tblCellSpacing w:w="15" w:type="dxa"/>
              </w:trPr>
              <w:tc>
                <w:tcPr>
                  <w:tcW w:w="0" w:type="auto"/>
                  <w:vAlign w:val="center"/>
                  <w:hideMark/>
                </w:tcPr>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termin dostawy</w:t>
                  </w:r>
                </w:p>
              </w:tc>
              <w:tc>
                <w:tcPr>
                  <w:tcW w:w="0" w:type="auto"/>
                  <w:vAlign w:val="center"/>
                  <w:hideMark/>
                </w:tcPr>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20</w:t>
                  </w:r>
                </w:p>
              </w:tc>
            </w:tr>
            <w:tr w:rsidR="00FC7356" w:rsidRPr="00FC7356" w:rsidTr="00FC7356">
              <w:trPr>
                <w:tblCellSpacing w:w="15" w:type="dxa"/>
              </w:trPr>
              <w:tc>
                <w:tcPr>
                  <w:tcW w:w="0" w:type="auto"/>
                  <w:vAlign w:val="center"/>
                  <w:hideMark/>
                </w:tcPr>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okres gwarancji producenta</w:t>
                  </w:r>
                </w:p>
              </w:tc>
              <w:tc>
                <w:tcPr>
                  <w:tcW w:w="0" w:type="auto"/>
                  <w:vAlign w:val="center"/>
                  <w:hideMark/>
                </w:tcPr>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20</w:t>
                  </w:r>
                </w:p>
              </w:tc>
            </w:tr>
          </w:tbl>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C7356">
              <w:rPr>
                <w:rFonts w:ascii="Times New Roman" w:eastAsia="Times New Roman" w:hAnsi="Times New Roman" w:cs="Times New Roman"/>
                <w:b/>
                <w:bCs/>
                <w:sz w:val="24"/>
                <w:szCs w:val="24"/>
                <w:lang w:eastAsia="pl-PL"/>
              </w:rPr>
              <w:t>Pzp</w:t>
            </w:r>
            <w:proofErr w:type="spellEnd"/>
            <w:r w:rsidRPr="00FC7356">
              <w:rPr>
                <w:rFonts w:ascii="Times New Roman" w:eastAsia="Times New Roman" w:hAnsi="Times New Roman" w:cs="Times New Roman"/>
                <w:b/>
                <w:bCs/>
                <w:sz w:val="24"/>
                <w:szCs w:val="24"/>
                <w:lang w:eastAsia="pl-PL"/>
              </w:rPr>
              <w:t xml:space="preserve"> </w:t>
            </w:r>
            <w:r w:rsidRPr="00FC7356">
              <w:rPr>
                <w:rFonts w:ascii="Times New Roman" w:eastAsia="Times New Roman" w:hAnsi="Times New Roman" w:cs="Times New Roman"/>
                <w:sz w:val="24"/>
                <w:szCs w:val="24"/>
                <w:lang w:eastAsia="pl-PL"/>
              </w:rPr>
              <w:t xml:space="preserve">(przetarg nieograniczony) </w:t>
            </w:r>
            <w:r w:rsidRPr="00FC7356">
              <w:rPr>
                <w:rFonts w:ascii="Times New Roman" w:eastAsia="Times New Roman" w:hAnsi="Times New Roman" w:cs="Times New Roman"/>
                <w:sz w:val="24"/>
                <w:szCs w:val="24"/>
                <w:lang w:eastAsia="pl-PL"/>
              </w:rPr>
              <w:br/>
              <w:t xml:space="preserve">tak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IV.3) Negocjacje z ogłoszeniem, dialog konkurencyjny, partnerstwo innowacyjne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IV.3.1) Informacje na temat negocjacji z ogłoszeniem</w:t>
            </w:r>
            <w:r w:rsidRPr="00FC7356">
              <w:rPr>
                <w:rFonts w:ascii="Times New Roman" w:eastAsia="Times New Roman" w:hAnsi="Times New Roman" w:cs="Times New Roman"/>
                <w:sz w:val="24"/>
                <w:szCs w:val="24"/>
                <w:lang w:eastAsia="pl-PL"/>
              </w:rPr>
              <w:br/>
              <w:t xml:space="preserve">Minimalne wymagania, które muszą spełniać wszystkie oferty: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C7356">
              <w:rPr>
                <w:rFonts w:ascii="Times New Roman" w:eastAsia="Times New Roman" w:hAnsi="Times New Roman" w:cs="Times New Roman"/>
                <w:sz w:val="24"/>
                <w:szCs w:val="24"/>
                <w:lang w:eastAsia="pl-PL"/>
              </w:rPr>
              <w:br/>
              <w:t xml:space="preserve">Przewidziany jest podział negocjacji na etapy w celu ograniczenia liczby ofert: nie </w:t>
            </w:r>
            <w:r w:rsidRPr="00FC7356">
              <w:rPr>
                <w:rFonts w:ascii="Times New Roman" w:eastAsia="Times New Roman" w:hAnsi="Times New Roman" w:cs="Times New Roman"/>
                <w:sz w:val="24"/>
                <w:szCs w:val="24"/>
                <w:lang w:eastAsia="pl-PL"/>
              </w:rPr>
              <w:br/>
              <w:t xml:space="preserve">Należy podać informacje na temat etapów negocjacji (w tym liczbę etapów):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sz w:val="24"/>
                <w:szCs w:val="24"/>
                <w:lang w:eastAsia="pl-PL"/>
              </w:rPr>
              <w:br/>
              <w:t xml:space="preserve">Informacje dodatkowe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IV.3.2) Informacje na temat dialogu konkurencyjnego</w:t>
            </w:r>
            <w:r w:rsidRPr="00FC735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sz w:val="24"/>
                <w:szCs w:val="24"/>
                <w:lang w:eastAsia="pl-PL"/>
              </w:rPr>
              <w:br/>
              <w:t xml:space="preserve">Wstępny harmonogram postępowania: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sz w:val="24"/>
                <w:szCs w:val="24"/>
                <w:lang w:eastAsia="pl-PL"/>
              </w:rPr>
              <w:br/>
              <w:t xml:space="preserve">Podział dialogu na etapy w celu ograniczenia liczby rozwiązań: nie </w:t>
            </w:r>
            <w:r w:rsidRPr="00FC7356">
              <w:rPr>
                <w:rFonts w:ascii="Times New Roman" w:eastAsia="Times New Roman" w:hAnsi="Times New Roman" w:cs="Times New Roman"/>
                <w:sz w:val="24"/>
                <w:szCs w:val="24"/>
                <w:lang w:eastAsia="pl-PL"/>
              </w:rPr>
              <w:br/>
              <w:t xml:space="preserve">Należy podać informacje na temat etapów dialogu: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sz w:val="24"/>
                <w:szCs w:val="24"/>
                <w:lang w:eastAsia="pl-PL"/>
              </w:rPr>
              <w:br/>
              <w:t xml:space="preserve">Informacje dodatkowe: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IV.3.3) Informacje na temat partnerstwa innowacyjnego</w:t>
            </w:r>
            <w:r w:rsidRPr="00FC735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FC7356">
              <w:rPr>
                <w:rFonts w:ascii="Times New Roman" w:eastAsia="Times New Roman" w:hAnsi="Times New Roman" w:cs="Times New Roman"/>
                <w:sz w:val="24"/>
                <w:szCs w:val="24"/>
                <w:lang w:eastAsia="pl-PL"/>
              </w:rPr>
              <w:br/>
              <w:t xml:space="preserve">nie </w:t>
            </w:r>
            <w:r w:rsidRPr="00FC7356">
              <w:rPr>
                <w:rFonts w:ascii="Times New Roman" w:eastAsia="Times New Roman" w:hAnsi="Times New Roman" w:cs="Times New Roman"/>
                <w:sz w:val="24"/>
                <w:szCs w:val="24"/>
                <w:lang w:eastAsia="pl-PL"/>
              </w:rPr>
              <w:br/>
              <w:t xml:space="preserve">Informacje dodatkowe: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IV.4) Licytacja elektroniczna </w:t>
            </w:r>
            <w:r w:rsidRPr="00FC7356">
              <w:rPr>
                <w:rFonts w:ascii="Times New Roman" w:eastAsia="Times New Roman" w:hAnsi="Times New Roman" w:cs="Times New Roman"/>
                <w:sz w:val="24"/>
                <w:szCs w:val="24"/>
                <w:lang w:eastAsia="pl-PL"/>
              </w:rPr>
              <w:br/>
              <w:t xml:space="preserve">Adres strony internetowej, na której będzie prowadzona licytacja elektroniczna: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Informacje o liczbie etapów licytacji elektronicznej i czasie ich trwania: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C7356" w:rsidRPr="00FC7356" w:rsidTr="00FC7356">
              <w:trPr>
                <w:tblCellSpacing w:w="15" w:type="dxa"/>
              </w:trPr>
              <w:tc>
                <w:tcPr>
                  <w:tcW w:w="0" w:type="auto"/>
                  <w:vAlign w:val="center"/>
                  <w:hideMark/>
                </w:tcPr>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etap nr</w:t>
                  </w:r>
                </w:p>
              </w:tc>
              <w:tc>
                <w:tcPr>
                  <w:tcW w:w="0" w:type="auto"/>
                  <w:vAlign w:val="center"/>
                  <w:hideMark/>
                </w:tcPr>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czas trwania etapu</w:t>
                  </w:r>
                </w:p>
              </w:tc>
            </w:tr>
            <w:tr w:rsidR="00FC7356" w:rsidRPr="00FC7356" w:rsidTr="00FC7356">
              <w:trPr>
                <w:tblCellSpacing w:w="15" w:type="dxa"/>
              </w:trPr>
              <w:tc>
                <w:tcPr>
                  <w:tcW w:w="0" w:type="auto"/>
                  <w:vAlign w:val="center"/>
                  <w:hideMark/>
                </w:tcPr>
                <w:p w:rsidR="00FC7356" w:rsidRPr="00FC7356" w:rsidRDefault="00FC7356" w:rsidP="00FC735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C7356" w:rsidRPr="00FC7356" w:rsidRDefault="00FC7356" w:rsidP="00FC7356">
                  <w:pPr>
                    <w:spacing w:after="0" w:line="240" w:lineRule="auto"/>
                    <w:rPr>
                      <w:rFonts w:ascii="Times New Roman" w:eastAsia="Times New Roman" w:hAnsi="Times New Roman" w:cs="Times New Roman"/>
                      <w:sz w:val="20"/>
                      <w:szCs w:val="20"/>
                      <w:lang w:eastAsia="pl-PL"/>
                    </w:rPr>
                  </w:pPr>
                </w:p>
              </w:tc>
            </w:tr>
          </w:tbl>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Termin otwarcia licytacji elektronicznej: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t xml:space="preserve">Termin i warunki zamknięcia licytacji elektronicznej: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br/>
              <w:t xml:space="preserve">Wymagania dotyczące zabezpieczenia należytego wykonania umowy: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sz w:val="24"/>
                <w:szCs w:val="24"/>
                <w:lang w:eastAsia="pl-PL"/>
              </w:rPr>
              <w:br/>
              <w:t xml:space="preserve">Informacje dodatkowe: </w:t>
            </w:r>
          </w:p>
          <w:p w:rsidR="00FC7356" w:rsidRPr="00FC7356" w:rsidRDefault="00FC7356" w:rsidP="00FC7356">
            <w:pPr>
              <w:spacing w:after="0" w:line="240" w:lineRule="auto"/>
              <w:rPr>
                <w:rFonts w:ascii="Times New Roman" w:eastAsia="Times New Roman" w:hAnsi="Times New Roman" w:cs="Times New Roman"/>
                <w:sz w:val="24"/>
                <w:szCs w:val="24"/>
                <w:lang w:eastAsia="pl-PL"/>
              </w:rPr>
            </w:pPr>
            <w:r w:rsidRPr="00FC7356">
              <w:rPr>
                <w:rFonts w:ascii="Times New Roman" w:eastAsia="Times New Roman" w:hAnsi="Times New Roman" w:cs="Times New Roman"/>
                <w:b/>
                <w:bCs/>
                <w:sz w:val="24"/>
                <w:szCs w:val="24"/>
                <w:lang w:eastAsia="pl-PL"/>
              </w:rPr>
              <w:t>IV.5) ZMIANA UMOWY</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C7356">
              <w:rPr>
                <w:rFonts w:ascii="Times New Roman" w:eastAsia="Times New Roman" w:hAnsi="Times New Roman" w:cs="Times New Roman"/>
                <w:sz w:val="24"/>
                <w:szCs w:val="24"/>
                <w:lang w:eastAsia="pl-PL"/>
              </w:rPr>
              <w:t xml:space="preserve"> tak </w:t>
            </w:r>
            <w:r w:rsidRPr="00FC7356">
              <w:rPr>
                <w:rFonts w:ascii="Times New Roman" w:eastAsia="Times New Roman" w:hAnsi="Times New Roman" w:cs="Times New Roman"/>
                <w:sz w:val="24"/>
                <w:szCs w:val="24"/>
                <w:lang w:eastAsia="pl-PL"/>
              </w:rPr>
              <w:br/>
              <w:t xml:space="preserve">Należy wskazać zakres, charakter zmian oraz warunki wprowadzenia zmian: </w:t>
            </w:r>
            <w:r w:rsidRPr="00FC7356">
              <w:rPr>
                <w:rFonts w:ascii="Times New Roman" w:eastAsia="Times New Roman" w:hAnsi="Times New Roman" w:cs="Times New Roman"/>
                <w:sz w:val="24"/>
                <w:szCs w:val="24"/>
                <w:lang w:eastAsia="pl-PL"/>
              </w:rPr>
              <w:br/>
              <w:t xml:space="preserve">Zmiany postanowień zawartej umowy 1. Zmiany postanowień umowy dopuszczalne są w następujących przypadkach: 1) zmiany powszechnie obowiązujących przepisów prawa lub wynikające z prawomocnych orzeczeń lub ostatecznych aktów administracyjnych właściwych organów – w takim zakresie, w jakim będzie to niezbędne w celu dostosowania postanowień umowy do zaistniałego stanu prawnego lub faktycznego, 2) zmiany terminu realizacji umowy: a) w wyniku zaistnienia siły wyższej, o której mowa § 9, b) z przyczyny organizacyjnej leżącej po stronie Zamawiającego, w sytuacji gdy nastąpi niemożliwość odbioru aparatury przez przedstawiciela Zamawiającego, o którym mowa w § 5 ust. 7, w szczególności z powodu absencji pracowniczej tj. usprawiedliwionej lub nieusprawiedliwionej nieobecności w pracy, 3) zmiany dotyczącej dostarczanego przedmiotu umowy na aparaturę o parametrach nie gorszych niż oferowana za cenę nie wyższą niż ustalona w umowie, w sytuacji, gdy nastąpi jej wycofanie z produkcji (po terminie otwarcia ofert), co będzie potwierdzone oświadczeniem producenta, po uzyskaniu pisemnej zgody Zamawiającego, 4) gdy Wykonawcę, któremu Zamawiający udzielił </w:t>
            </w:r>
            <w:r w:rsidRPr="00FC7356">
              <w:rPr>
                <w:rFonts w:ascii="Times New Roman" w:eastAsia="Times New Roman" w:hAnsi="Times New Roman" w:cs="Times New Roman"/>
                <w:sz w:val="24"/>
                <w:szCs w:val="24"/>
                <w:lang w:eastAsia="pl-PL"/>
              </w:rPr>
              <w:lastRenderedPageBreak/>
              <w:t xml:space="preserve">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5) zmian, jeżeli nie są istotne w rozumieniu art. 144 ust. 1e ustawy, niezależnie od ich wartości, 6) zmiany zakresu podwykonawstwa w porównaniu do wskazanego w ofercie Wykonawcy, lub wprowadzenie Podwykonawcy, w sytuacji gdy Wykonawca wskazał w ofercie, że wykona zamówienie samodzielnie, 7) innych przewidzianych w ustawie. 2. Zmiany postanowień zawartej umowy, o których mowa w ust. 1 pkt 1 – 7 wymagają dla swej ważności formy pisemnej w postaci aneksu podpisanego przez obie strony, z zastrzeżeniem § 5 ust. 8 umowy. Wniosek o wprowadzenie tych zmian musi być złożony na piśmie i uzasadniony.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IV.6) INFORMACJE ADMINISTRACYJNE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IV.6.1) Sposób udostępniania informacji o charakterze poufnym </w:t>
            </w:r>
            <w:r w:rsidRPr="00FC7356">
              <w:rPr>
                <w:rFonts w:ascii="Times New Roman" w:eastAsia="Times New Roman" w:hAnsi="Times New Roman" w:cs="Times New Roman"/>
                <w:i/>
                <w:iCs/>
                <w:sz w:val="24"/>
                <w:szCs w:val="24"/>
                <w:lang w:eastAsia="pl-PL"/>
              </w:rPr>
              <w:t xml:space="preserve">(jeżeli dotyczy):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Środki służące ochronie informacji o charakterze poufnym</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C7356">
              <w:rPr>
                <w:rFonts w:ascii="Times New Roman" w:eastAsia="Times New Roman" w:hAnsi="Times New Roman" w:cs="Times New Roman"/>
                <w:sz w:val="24"/>
                <w:szCs w:val="24"/>
                <w:lang w:eastAsia="pl-PL"/>
              </w:rPr>
              <w:br/>
              <w:t xml:space="preserve">Data: 29/03/2017, godzina: 11:00, </w:t>
            </w:r>
            <w:r w:rsidRPr="00FC735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C7356">
              <w:rPr>
                <w:rFonts w:ascii="Times New Roman" w:eastAsia="Times New Roman" w:hAnsi="Times New Roman" w:cs="Times New Roman"/>
                <w:sz w:val="24"/>
                <w:szCs w:val="24"/>
                <w:lang w:eastAsia="pl-PL"/>
              </w:rPr>
              <w:br/>
              <w:t xml:space="preserve">nie </w:t>
            </w:r>
            <w:r w:rsidRPr="00FC7356">
              <w:rPr>
                <w:rFonts w:ascii="Times New Roman" w:eastAsia="Times New Roman" w:hAnsi="Times New Roman" w:cs="Times New Roman"/>
                <w:sz w:val="24"/>
                <w:szCs w:val="24"/>
                <w:lang w:eastAsia="pl-PL"/>
              </w:rPr>
              <w:br/>
              <w:t xml:space="preserve">Wskazać powody: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C7356">
              <w:rPr>
                <w:rFonts w:ascii="Times New Roman" w:eastAsia="Times New Roman" w:hAnsi="Times New Roman" w:cs="Times New Roman"/>
                <w:sz w:val="24"/>
                <w:szCs w:val="24"/>
                <w:lang w:eastAsia="pl-PL"/>
              </w:rPr>
              <w:br/>
              <w:t>&gt; POLSKI</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 xml:space="preserve">IV.6.3) Termin związania ofertą: </w:t>
            </w:r>
            <w:r w:rsidRPr="00FC7356">
              <w:rPr>
                <w:rFonts w:ascii="Times New Roman" w:eastAsia="Times New Roman" w:hAnsi="Times New Roman" w:cs="Times New Roman"/>
                <w:sz w:val="24"/>
                <w:szCs w:val="24"/>
                <w:lang w:eastAsia="pl-PL"/>
              </w:rPr>
              <w:t xml:space="preserve">okres w dniach: 30 (od ostatecznego terminu składania ofert)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C7356">
              <w:rPr>
                <w:rFonts w:ascii="Times New Roman" w:eastAsia="Times New Roman" w:hAnsi="Times New Roman" w:cs="Times New Roman"/>
                <w:sz w:val="24"/>
                <w:szCs w:val="24"/>
                <w:lang w:eastAsia="pl-PL"/>
              </w:rPr>
              <w:t xml:space="preserve"> nie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C7356">
              <w:rPr>
                <w:rFonts w:ascii="Times New Roman" w:eastAsia="Times New Roman" w:hAnsi="Times New Roman" w:cs="Times New Roman"/>
                <w:sz w:val="24"/>
                <w:szCs w:val="24"/>
                <w:lang w:eastAsia="pl-PL"/>
              </w:rPr>
              <w:t xml:space="preserve"> nie </w:t>
            </w:r>
            <w:r w:rsidRPr="00FC7356">
              <w:rPr>
                <w:rFonts w:ascii="Times New Roman" w:eastAsia="Times New Roman" w:hAnsi="Times New Roman" w:cs="Times New Roman"/>
                <w:sz w:val="24"/>
                <w:szCs w:val="24"/>
                <w:lang w:eastAsia="pl-PL"/>
              </w:rPr>
              <w:br/>
            </w:r>
            <w:r w:rsidRPr="00FC7356">
              <w:rPr>
                <w:rFonts w:ascii="Times New Roman" w:eastAsia="Times New Roman" w:hAnsi="Times New Roman" w:cs="Times New Roman"/>
                <w:b/>
                <w:bCs/>
                <w:sz w:val="24"/>
                <w:szCs w:val="24"/>
                <w:lang w:eastAsia="pl-PL"/>
              </w:rPr>
              <w:t>IV.6.6) Informacje dodatkowe:</w:t>
            </w:r>
          </w:p>
          <w:p w:rsidR="00FC7356" w:rsidRPr="00FC7356" w:rsidRDefault="00FC7356" w:rsidP="00FC7356">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FC7356" w:rsidRPr="00FC7356" w:rsidRDefault="00FC7356" w:rsidP="00FC7356">
            <w:pPr>
              <w:spacing w:after="0" w:line="240" w:lineRule="auto"/>
              <w:jc w:val="right"/>
              <w:rPr>
                <w:rFonts w:ascii="Times New Roman" w:eastAsia="Times New Roman" w:hAnsi="Times New Roman" w:cs="Times New Roman"/>
                <w:sz w:val="24"/>
                <w:szCs w:val="24"/>
                <w:lang w:eastAsia="pl-PL"/>
              </w:rPr>
            </w:pPr>
            <w:r w:rsidRPr="00FC7356">
              <w:rPr>
                <w:rFonts w:ascii="Times New Roman" w:eastAsia="Times New Roman" w:hAnsi="Times New Roman" w:cs="Times New Roman"/>
                <w:noProof/>
                <w:color w:val="0000FF"/>
                <w:sz w:val="24"/>
                <w:szCs w:val="24"/>
                <w:lang w:eastAsia="pl-PL"/>
              </w:rPr>
              <w:lastRenderedPageBreak/>
              <w:drawing>
                <wp:inline distT="0" distB="0" distL="0" distR="0">
                  <wp:extent cx="156845" cy="156845"/>
                  <wp:effectExtent l="0" t="0" r="0" b="0"/>
                  <wp:docPr id="3" name="Obraz 3"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FC7356">
              <w:rPr>
                <w:rFonts w:ascii="Times New Roman" w:eastAsia="Times New Roman" w:hAnsi="Times New Roman" w:cs="Times New Roman"/>
                <w:noProof/>
                <w:color w:val="0000FF"/>
                <w:sz w:val="24"/>
                <w:szCs w:val="24"/>
                <w:lang w:eastAsia="pl-PL"/>
              </w:rPr>
              <w:drawing>
                <wp:inline distT="0" distB="0" distL="0" distR="0">
                  <wp:extent cx="156845" cy="156845"/>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FC7356">
              <w:rPr>
                <w:rFonts w:ascii="Times New Roman" w:eastAsia="Times New Roman" w:hAnsi="Times New Roman" w:cs="Times New Roman"/>
                <w:noProof/>
                <w:color w:val="0000FF"/>
                <w:sz w:val="24"/>
                <w:szCs w:val="24"/>
                <w:lang w:eastAsia="pl-PL"/>
              </w:rPr>
              <w:drawing>
                <wp:inline distT="0" distB="0" distL="0" distR="0">
                  <wp:extent cx="156845" cy="156845"/>
                  <wp:effectExtent l="0" t="0" r="0" b="0"/>
                  <wp:docPr id="1" name="Obraz 1"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rsidR="00FC7356" w:rsidRPr="00FC7356" w:rsidRDefault="00FC7356" w:rsidP="00FC7356">
      <w:pPr>
        <w:pBdr>
          <w:top w:val="single" w:sz="6" w:space="1" w:color="auto"/>
        </w:pBdr>
        <w:spacing w:after="0" w:line="240" w:lineRule="auto"/>
        <w:jc w:val="center"/>
        <w:rPr>
          <w:rFonts w:ascii="Arial" w:eastAsia="Times New Roman" w:hAnsi="Arial" w:cs="Arial"/>
          <w:vanish/>
          <w:sz w:val="16"/>
          <w:szCs w:val="16"/>
          <w:lang w:eastAsia="pl-PL"/>
        </w:rPr>
      </w:pPr>
      <w:r w:rsidRPr="00FC7356">
        <w:rPr>
          <w:rFonts w:ascii="Arial" w:eastAsia="Times New Roman" w:hAnsi="Arial" w:cs="Arial"/>
          <w:vanish/>
          <w:sz w:val="16"/>
          <w:szCs w:val="16"/>
          <w:lang w:eastAsia="pl-PL"/>
        </w:rPr>
        <w:lastRenderedPageBreak/>
        <w:t>Dół formularza</w:t>
      </w:r>
    </w:p>
    <w:p w:rsidR="009711C6" w:rsidRDefault="00FC7356">
      <w:bookmarkStart w:id="0" w:name="_GoBack"/>
      <w:bookmarkEnd w:id="0"/>
    </w:p>
    <w:sectPr w:rsidR="00971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A4"/>
    <w:rsid w:val="006D32C3"/>
    <w:rsid w:val="00780FC6"/>
    <w:rsid w:val="00A933A4"/>
    <w:rsid w:val="00FC7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FB20B-7CF5-4775-919D-3E55A397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C735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7356"/>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FC735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C7356"/>
    <w:rPr>
      <w:color w:val="0000FF"/>
      <w:u w:val="single"/>
    </w:rPr>
  </w:style>
  <w:style w:type="paragraph" w:styleId="Zagicieoddouformularza">
    <w:name w:val="HTML Bottom of Form"/>
    <w:basedOn w:val="Normalny"/>
    <w:next w:val="Normalny"/>
    <w:link w:val="ZagicieoddouformularzaZnak"/>
    <w:hidden/>
    <w:uiPriority w:val="99"/>
    <w:semiHidden/>
    <w:unhideWhenUsed/>
    <w:rsid w:val="00FC735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735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911092">
      <w:bodyDiv w:val="1"/>
      <w:marLeft w:val="0"/>
      <w:marRight w:val="0"/>
      <w:marTop w:val="0"/>
      <w:marBottom w:val="0"/>
      <w:divBdr>
        <w:top w:val="none" w:sz="0" w:space="0" w:color="auto"/>
        <w:left w:val="none" w:sz="0" w:space="0" w:color="auto"/>
        <w:bottom w:val="none" w:sz="0" w:space="0" w:color="auto"/>
        <w:right w:val="none" w:sz="0" w:space="0" w:color="auto"/>
      </w:divBdr>
      <w:divsChild>
        <w:div w:id="1630281393">
          <w:marLeft w:val="0"/>
          <w:marRight w:val="0"/>
          <w:marTop w:val="0"/>
          <w:marBottom w:val="0"/>
          <w:divBdr>
            <w:top w:val="none" w:sz="0" w:space="0" w:color="auto"/>
            <w:left w:val="none" w:sz="0" w:space="0" w:color="auto"/>
            <w:bottom w:val="none" w:sz="0" w:space="0" w:color="auto"/>
            <w:right w:val="none" w:sz="0" w:space="0" w:color="auto"/>
          </w:divBdr>
          <w:divsChild>
            <w:div w:id="429545115">
              <w:marLeft w:val="0"/>
              <w:marRight w:val="0"/>
              <w:marTop w:val="0"/>
              <w:marBottom w:val="0"/>
              <w:divBdr>
                <w:top w:val="none" w:sz="0" w:space="0" w:color="auto"/>
                <w:left w:val="none" w:sz="0" w:space="0" w:color="auto"/>
                <w:bottom w:val="none" w:sz="0" w:space="0" w:color="auto"/>
                <w:right w:val="none" w:sz="0" w:space="0" w:color="auto"/>
              </w:divBdr>
              <w:divsChild>
                <w:div w:id="967861633">
                  <w:marLeft w:val="0"/>
                  <w:marRight w:val="0"/>
                  <w:marTop w:val="0"/>
                  <w:marBottom w:val="0"/>
                  <w:divBdr>
                    <w:top w:val="none" w:sz="0" w:space="0" w:color="auto"/>
                    <w:left w:val="none" w:sz="0" w:space="0" w:color="auto"/>
                    <w:bottom w:val="none" w:sz="0" w:space="0" w:color="auto"/>
                    <w:right w:val="none" w:sz="0" w:space="0" w:color="auto"/>
                  </w:divBdr>
                  <w:divsChild>
                    <w:div w:id="1335230469">
                      <w:marLeft w:val="0"/>
                      <w:marRight w:val="0"/>
                      <w:marTop w:val="0"/>
                      <w:marBottom w:val="0"/>
                      <w:divBdr>
                        <w:top w:val="none" w:sz="0" w:space="0" w:color="auto"/>
                        <w:left w:val="none" w:sz="0" w:space="0" w:color="auto"/>
                        <w:bottom w:val="none" w:sz="0" w:space="0" w:color="auto"/>
                        <w:right w:val="none" w:sz="0" w:space="0" w:color="auto"/>
                      </w:divBdr>
                      <w:divsChild>
                        <w:div w:id="363799023">
                          <w:marLeft w:val="0"/>
                          <w:marRight w:val="0"/>
                          <w:marTop w:val="0"/>
                          <w:marBottom w:val="0"/>
                          <w:divBdr>
                            <w:top w:val="none" w:sz="0" w:space="0" w:color="auto"/>
                            <w:left w:val="none" w:sz="0" w:space="0" w:color="auto"/>
                            <w:bottom w:val="none" w:sz="0" w:space="0" w:color="auto"/>
                            <w:right w:val="none" w:sz="0" w:space="0" w:color="auto"/>
                          </w:divBdr>
                        </w:div>
                        <w:div w:id="1566335946">
                          <w:marLeft w:val="0"/>
                          <w:marRight w:val="0"/>
                          <w:marTop w:val="0"/>
                          <w:marBottom w:val="0"/>
                          <w:divBdr>
                            <w:top w:val="none" w:sz="0" w:space="0" w:color="auto"/>
                            <w:left w:val="none" w:sz="0" w:space="0" w:color="auto"/>
                            <w:bottom w:val="none" w:sz="0" w:space="0" w:color="auto"/>
                            <w:right w:val="none" w:sz="0" w:space="0" w:color="auto"/>
                          </w:divBdr>
                        </w:div>
                        <w:div w:id="1645964711">
                          <w:marLeft w:val="0"/>
                          <w:marRight w:val="0"/>
                          <w:marTop w:val="0"/>
                          <w:marBottom w:val="0"/>
                          <w:divBdr>
                            <w:top w:val="none" w:sz="0" w:space="0" w:color="auto"/>
                            <w:left w:val="none" w:sz="0" w:space="0" w:color="auto"/>
                            <w:bottom w:val="none" w:sz="0" w:space="0" w:color="auto"/>
                            <w:right w:val="none" w:sz="0" w:space="0" w:color="auto"/>
                          </w:divBdr>
                        </w:div>
                        <w:div w:id="1577933000">
                          <w:marLeft w:val="0"/>
                          <w:marRight w:val="0"/>
                          <w:marTop w:val="0"/>
                          <w:marBottom w:val="0"/>
                          <w:divBdr>
                            <w:top w:val="none" w:sz="0" w:space="0" w:color="auto"/>
                            <w:left w:val="none" w:sz="0" w:space="0" w:color="auto"/>
                            <w:bottom w:val="none" w:sz="0" w:space="0" w:color="auto"/>
                            <w:right w:val="none" w:sz="0" w:space="0" w:color="auto"/>
                          </w:divBdr>
                          <w:divsChild>
                            <w:div w:id="1502115677">
                              <w:marLeft w:val="0"/>
                              <w:marRight w:val="0"/>
                              <w:marTop w:val="0"/>
                              <w:marBottom w:val="0"/>
                              <w:divBdr>
                                <w:top w:val="none" w:sz="0" w:space="0" w:color="auto"/>
                                <w:left w:val="none" w:sz="0" w:space="0" w:color="auto"/>
                                <w:bottom w:val="none" w:sz="0" w:space="0" w:color="auto"/>
                                <w:right w:val="none" w:sz="0" w:space="0" w:color="auto"/>
                              </w:divBdr>
                            </w:div>
                          </w:divsChild>
                        </w:div>
                        <w:div w:id="1560090742">
                          <w:marLeft w:val="0"/>
                          <w:marRight w:val="0"/>
                          <w:marTop w:val="0"/>
                          <w:marBottom w:val="0"/>
                          <w:divBdr>
                            <w:top w:val="none" w:sz="0" w:space="0" w:color="auto"/>
                            <w:left w:val="none" w:sz="0" w:space="0" w:color="auto"/>
                            <w:bottom w:val="none" w:sz="0" w:space="0" w:color="auto"/>
                            <w:right w:val="none" w:sz="0" w:space="0" w:color="auto"/>
                          </w:divBdr>
                          <w:divsChild>
                            <w:div w:id="600837844">
                              <w:marLeft w:val="0"/>
                              <w:marRight w:val="0"/>
                              <w:marTop w:val="0"/>
                              <w:marBottom w:val="0"/>
                              <w:divBdr>
                                <w:top w:val="none" w:sz="0" w:space="0" w:color="auto"/>
                                <w:left w:val="none" w:sz="0" w:space="0" w:color="auto"/>
                                <w:bottom w:val="none" w:sz="0" w:space="0" w:color="auto"/>
                                <w:right w:val="none" w:sz="0" w:space="0" w:color="auto"/>
                              </w:divBdr>
                            </w:div>
                          </w:divsChild>
                        </w:div>
                        <w:div w:id="1474562247">
                          <w:marLeft w:val="0"/>
                          <w:marRight w:val="0"/>
                          <w:marTop w:val="0"/>
                          <w:marBottom w:val="0"/>
                          <w:divBdr>
                            <w:top w:val="none" w:sz="0" w:space="0" w:color="auto"/>
                            <w:left w:val="none" w:sz="0" w:space="0" w:color="auto"/>
                            <w:bottom w:val="none" w:sz="0" w:space="0" w:color="auto"/>
                            <w:right w:val="none" w:sz="0" w:space="0" w:color="auto"/>
                          </w:divBdr>
                          <w:divsChild>
                            <w:div w:id="96950328">
                              <w:marLeft w:val="0"/>
                              <w:marRight w:val="0"/>
                              <w:marTop w:val="0"/>
                              <w:marBottom w:val="0"/>
                              <w:divBdr>
                                <w:top w:val="none" w:sz="0" w:space="0" w:color="auto"/>
                                <w:left w:val="none" w:sz="0" w:space="0" w:color="auto"/>
                                <w:bottom w:val="none" w:sz="0" w:space="0" w:color="auto"/>
                                <w:right w:val="none" w:sz="0" w:space="0" w:color="auto"/>
                              </w:divBdr>
                            </w:div>
                            <w:div w:id="42484891">
                              <w:marLeft w:val="0"/>
                              <w:marRight w:val="0"/>
                              <w:marTop w:val="0"/>
                              <w:marBottom w:val="0"/>
                              <w:divBdr>
                                <w:top w:val="none" w:sz="0" w:space="0" w:color="auto"/>
                                <w:left w:val="none" w:sz="0" w:space="0" w:color="auto"/>
                                <w:bottom w:val="none" w:sz="0" w:space="0" w:color="auto"/>
                                <w:right w:val="none" w:sz="0" w:space="0" w:color="auto"/>
                              </w:divBdr>
                            </w:div>
                            <w:div w:id="181869358">
                              <w:marLeft w:val="0"/>
                              <w:marRight w:val="0"/>
                              <w:marTop w:val="0"/>
                              <w:marBottom w:val="0"/>
                              <w:divBdr>
                                <w:top w:val="none" w:sz="0" w:space="0" w:color="auto"/>
                                <w:left w:val="none" w:sz="0" w:space="0" w:color="auto"/>
                                <w:bottom w:val="none" w:sz="0" w:space="0" w:color="auto"/>
                                <w:right w:val="none" w:sz="0" w:space="0" w:color="auto"/>
                              </w:divBdr>
                            </w:div>
                            <w:div w:id="976956838">
                              <w:marLeft w:val="0"/>
                              <w:marRight w:val="0"/>
                              <w:marTop w:val="0"/>
                              <w:marBottom w:val="0"/>
                              <w:divBdr>
                                <w:top w:val="none" w:sz="0" w:space="0" w:color="auto"/>
                                <w:left w:val="none" w:sz="0" w:space="0" w:color="auto"/>
                                <w:bottom w:val="none" w:sz="0" w:space="0" w:color="auto"/>
                                <w:right w:val="none" w:sz="0" w:space="0" w:color="auto"/>
                              </w:divBdr>
                            </w:div>
                          </w:divsChild>
                        </w:div>
                        <w:div w:id="1010377594">
                          <w:marLeft w:val="0"/>
                          <w:marRight w:val="0"/>
                          <w:marTop w:val="0"/>
                          <w:marBottom w:val="0"/>
                          <w:divBdr>
                            <w:top w:val="none" w:sz="0" w:space="0" w:color="auto"/>
                            <w:left w:val="none" w:sz="0" w:space="0" w:color="auto"/>
                            <w:bottom w:val="none" w:sz="0" w:space="0" w:color="auto"/>
                            <w:right w:val="none" w:sz="0" w:space="0" w:color="auto"/>
                          </w:divBdr>
                          <w:divsChild>
                            <w:div w:id="1458836444">
                              <w:marLeft w:val="0"/>
                              <w:marRight w:val="0"/>
                              <w:marTop w:val="0"/>
                              <w:marBottom w:val="0"/>
                              <w:divBdr>
                                <w:top w:val="none" w:sz="0" w:space="0" w:color="auto"/>
                                <w:left w:val="none" w:sz="0" w:space="0" w:color="auto"/>
                                <w:bottom w:val="none" w:sz="0" w:space="0" w:color="auto"/>
                                <w:right w:val="none" w:sz="0" w:space="0" w:color="auto"/>
                              </w:divBdr>
                            </w:div>
                            <w:div w:id="1792481836">
                              <w:marLeft w:val="0"/>
                              <w:marRight w:val="0"/>
                              <w:marTop w:val="0"/>
                              <w:marBottom w:val="0"/>
                              <w:divBdr>
                                <w:top w:val="none" w:sz="0" w:space="0" w:color="auto"/>
                                <w:left w:val="none" w:sz="0" w:space="0" w:color="auto"/>
                                <w:bottom w:val="none" w:sz="0" w:space="0" w:color="auto"/>
                                <w:right w:val="none" w:sz="0" w:space="0" w:color="auto"/>
                              </w:divBdr>
                            </w:div>
                            <w:div w:id="469247930">
                              <w:marLeft w:val="0"/>
                              <w:marRight w:val="0"/>
                              <w:marTop w:val="0"/>
                              <w:marBottom w:val="0"/>
                              <w:divBdr>
                                <w:top w:val="none" w:sz="0" w:space="0" w:color="auto"/>
                                <w:left w:val="none" w:sz="0" w:space="0" w:color="auto"/>
                                <w:bottom w:val="none" w:sz="0" w:space="0" w:color="auto"/>
                                <w:right w:val="none" w:sz="0" w:space="0" w:color="auto"/>
                              </w:divBdr>
                            </w:div>
                            <w:div w:id="802965264">
                              <w:marLeft w:val="0"/>
                              <w:marRight w:val="0"/>
                              <w:marTop w:val="0"/>
                              <w:marBottom w:val="0"/>
                              <w:divBdr>
                                <w:top w:val="none" w:sz="0" w:space="0" w:color="auto"/>
                                <w:left w:val="none" w:sz="0" w:space="0" w:color="auto"/>
                                <w:bottom w:val="none" w:sz="0" w:space="0" w:color="auto"/>
                                <w:right w:val="none" w:sz="0" w:space="0" w:color="auto"/>
                              </w:divBdr>
                            </w:div>
                            <w:div w:id="1620456653">
                              <w:marLeft w:val="0"/>
                              <w:marRight w:val="0"/>
                              <w:marTop w:val="0"/>
                              <w:marBottom w:val="0"/>
                              <w:divBdr>
                                <w:top w:val="none" w:sz="0" w:space="0" w:color="auto"/>
                                <w:left w:val="none" w:sz="0" w:space="0" w:color="auto"/>
                                <w:bottom w:val="none" w:sz="0" w:space="0" w:color="auto"/>
                                <w:right w:val="none" w:sz="0" w:space="0" w:color="auto"/>
                              </w:divBdr>
                            </w:div>
                            <w:div w:id="1164275502">
                              <w:marLeft w:val="0"/>
                              <w:marRight w:val="0"/>
                              <w:marTop w:val="0"/>
                              <w:marBottom w:val="0"/>
                              <w:divBdr>
                                <w:top w:val="none" w:sz="0" w:space="0" w:color="auto"/>
                                <w:left w:val="none" w:sz="0" w:space="0" w:color="auto"/>
                                <w:bottom w:val="none" w:sz="0" w:space="0" w:color="auto"/>
                                <w:right w:val="none" w:sz="0" w:space="0" w:color="auto"/>
                              </w:divBdr>
                            </w:div>
                            <w:div w:id="1320310648">
                              <w:marLeft w:val="0"/>
                              <w:marRight w:val="0"/>
                              <w:marTop w:val="0"/>
                              <w:marBottom w:val="0"/>
                              <w:divBdr>
                                <w:top w:val="none" w:sz="0" w:space="0" w:color="auto"/>
                                <w:left w:val="none" w:sz="0" w:space="0" w:color="auto"/>
                                <w:bottom w:val="none" w:sz="0" w:space="0" w:color="auto"/>
                                <w:right w:val="none" w:sz="0" w:space="0" w:color="auto"/>
                              </w:divBdr>
                            </w:div>
                          </w:divsChild>
                        </w:div>
                        <w:div w:id="1227885289">
                          <w:marLeft w:val="0"/>
                          <w:marRight w:val="0"/>
                          <w:marTop w:val="0"/>
                          <w:marBottom w:val="0"/>
                          <w:divBdr>
                            <w:top w:val="none" w:sz="0" w:space="0" w:color="auto"/>
                            <w:left w:val="none" w:sz="0" w:space="0" w:color="auto"/>
                            <w:bottom w:val="none" w:sz="0" w:space="0" w:color="auto"/>
                            <w:right w:val="none" w:sz="0" w:space="0" w:color="auto"/>
                          </w:divBdr>
                          <w:divsChild>
                            <w:div w:id="446048636">
                              <w:marLeft w:val="0"/>
                              <w:marRight w:val="0"/>
                              <w:marTop w:val="0"/>
                              <w:marBottom w:val="0"/>
                              <w:divBdr>
                                <w:top w:val="none" w:sz="0" w:space="0" w:color="auto"/>
                                <w:left w:val="none" w:sz="0" w:space="0" w:color="auto"/>
                                <w:bottom w:val="none" w:sz="0" w:space="0" w:color="auto"/>
                                <w:right w:val="none" w:sz="0" w:space="0" w:color="auto"/>
                              </w:divBdr>
                            </w:div>
                            <w:div w:id="52166899">
                              <w:marLeft w:val="0"/>
                              <w:marRight w:val="0"/>
                              <w:marTop w:val="0"/>
                              <w:marBottom w:val="0"/>
                              <w:divBdr>
                                <w:top w:val="none" w:sz="0" w:space="0" w:color="auto"/>
                                <w:left w:val="none" w:sz="0" w:space="0" w:color="auto"/>
                                <w:bottom w:val="none" w:sz="0" w:space="0" w:color="auto"/>
                                <w:right w:val="none" w:sz="0" w:space="0" w:color="auto"/>
                              </w:divBdr>
                            </w:div>
                            <w:div w:id="2014066840">
                              <w:marLeft w:val="0"/>
                              <w:marRight w:val="0"/>
                              <w:marTop w:val="0"/>
                              <w:marBottom w:val="0"/>
                              <w:divBdr>
                                <w:top w:val="none" w:sz="0" w:space="0" w:color="auto"/>
                                <w:left w:val="none" w:sz="0" w:space="0" w:color="auto"/>
                                <w:bottom w:val="none" w:sz="0" w:space="0" w:color="auto"/>
                                <w:right w:val="none" w:sz="0" w:space="0" w:color="auto"/>
                              </w:divBdr>
                            </w:div>
                          </w:divsChild>
                        </w:div>
                        <w:div w:id="1844394687">
                          <w:marLeft w:val="0"/>
                          <w:marRight w:val="0"/>
                          <w:marTop w:val="0"/>
                          <w:marBottom w:val="0"/>
                          <w:divBdr>
                            <w:top w:val="none" w:sz="0" w:space="0" w:color="auto"/>
                            <w:left w:val="none" w:sz="0" w:space="0" w:color="auto"/>
                            <w:bottom w:val="none" w:sz="0" w:space="0" w:color="auto"/>
                            <w:right w:val="none" w:sz="0" w:space="0" w:color="auto"/>
                          </w:divBdr>
                          <w:divsChild>
                            <w:div w:id="635913302">
                              <w:marLeft w:val="0"/>
                              <w:marRight w:val="0"/>
                              <w:marTop w:val="0"/>
                              <w:marBottom w:val="0"/>
                              <w:divBdr>
                                <w:top w:val="none" w:sz="0" w:space="0" w:color="auto"/>
                                <w:left w:val="none" w:sz="0" w:space="0" w:color="auto"/>
                                <w:bottom w:val="none" w:sz="0" w:space="0" w:color="auto"/>
                                <w:right w:val="none" w:sz="0" w:space="0" w:color="auto"/>
                              </w:divBdr>
                            </w:div>
                            <w:div w:id="784814212">
                              <w:marLeft w:val="0"/>
                              <w:marRight w:val="0"/>
                              <w:marTop w:val="0"/>
                              <w:marBottom w:val="0"/>
                              <w:divBdr>
                                <w:top w:val="none" w:sz="0" w:space="0" w:color="auto"/>
                                <w:left w:val="none" w:sz="0" w:space="0" w:color="auto"/>
                                <w:bottom w:val="none" w:sz="0" w:space="0" w:color="auto"/>
                                <w:right w:val="none" w:sz="0" w:space="0" w:color="auto"/>
                              </w:divBdr>
                            </w:div>
                            <w:div w:id="1914126106">
                              <w:marLeft w:val="0"/>
                              <w:marRight w:val="0"/>
                              <w:marTop w:val="0"/>
                              <w:marBottom w:val="0"/>
                              <w:divBdr>
                                <w:top w:val="none" w:sz="0" w:space="0" w:color="auto"/>
                                <w:left w:val="none" w:sz="0" w:space="0" w:color="auto"/>
                                <w:bottom w:val="none" w:sz="0" w:space="0" w:color="auto"/>
                                <w:right w:val="none" w:sz="0" w:space="0" w:color="auto"/>
                              </w:divBdr>
                            </w:div>
                            <w:div w:id="1682196342">
                              <w:marLeft w:val="0"/>
                              <w:marRight w:val="0"/>
                              <w:marTop w:val="0"/>
                              <w:marBottom w:val="0"/>
                              <w:divBdr>
                                <w:top w:val="none" w:sz="0" w:space="0" w:color="auto"/>
                                <w:left w:val="none" w:sz="0" w:space="0" w:color="auto"/>
                                <w:bottom w:val="none" w:sz="0" w:space="0" w:color="auto"/>
                                <w:right w:val="none" w:sz="0" w:space="0" w:color="auto"/>
                              </w:divBdr>
                            </w:div>
                            <w:div w:id="547450243">
                              <w:marLeft w:val="0"/>
                              <w:marRight w:val="0"/>
                              <w:marTop w:val="0"/>
                              <w:marBottom w:val="0"/>
                              <w:divBdr>
                                <w:top w:val="none" w:sz="0" w:space="0" w:color="auto"/>
                                <w:left w:val="none" w:sz="0" w:space="0" w:color="auto"/>
                                <w:bottom w:val="none" w:sz="0" w:space="0" w:color="auto"/>
                                <w:right w:val="none" w:sz="0" w:space="0" w:color="auto"/>
                              </w:divBdr>
                            </w:div>
                            <w:div w:id="1771583638">
                              <w:marLeft w:val="0"/>
                              <w:marRight w:val="0"/>
                              <w:marTop w:val="0"/>
                              <w:marBottom w:val="0"/>
                              <w:divBdr>
                                <w:top w:val="none" w:sz="0" w:space="0" w:color="auto"/>
                                <w:left w:val="none" w:sz="0" w:space="0" w:color="auto"/>
                                <w:bottom w:val="none" w:sz="0" w:space="0" w:color="auto"/>
                                <w:right w:val="none" w:sz="0" w:space="0" w:color="auto"/>
                              </w:divBdr>
                            </w:div>
                          </w:divsChild>
                        </w:div>
                        <w:div w:id="1643849352">
                          <w:marLeft w:val="0"/>
                          <w:marRight w:val="0"/>
                          <w:marTop w:val="0"/>
                          <w:marBottom w:val="0"/>
                          <w:divBdr>
                            <w:top w:val="none" w:sz="0" w:space="0" w:color="auto"/>
                            <w:left w:val="none" w:sz="0" w:space="0" w:color="auto"/>
                            <w:bottom w:val="none" w:sz="0" w:space="0" w:color="auto"/>
                            <w:right w:val="none" w:sz="0" w:space="0" w:color="auto"/>
                          </w:divBdr>
                          <w:divsChild>
                            <w:div w:id="1098719166">
                              <w:marLeft w:val="0"/>
                              <w:marRight w:val="0"/>
                              <w:marTop w:val="0"/>
                              <w:marBottom w:val="0"/>
                              <w:divBdr>
                                <w:top w:val="none" w:sz="0" w:space="0" w:color="auto"/>
                                <w:left w:val="none" w:sz="0" w:space="0" w:color="auto"/>
                                <w:bottom w:val="none" w:sz="0" w:space="0" w:color="auto"/>
                                <w:right w:val="none" w:sz="0" w:space="0" w:color="auto"/>
                              </w:divBdr>
                            </w:div>
                            <w:div w:id="1033193523">
                              <w:marLeft w:val="0"/>
                              <w:marRight w:val="0"/>
                              <w:marTop w:val="0"/>
                              <w:marBottom w:val="0"/>
                              <w:divBdr>
                                <w:top w:val="none" w:sz="0" w:space="0" w:color="auto"/>
                                <w:left w:val="none" w:sz="0" w:space="0" w:color="auto"/>
                                <w:bottom w:val="none" w:sz="0" w:space="0" w:color="auto"/>
                                <w:right w:val="none" w:sz="0" w:space="0" w:color="auto"/>
                              </w:divBdr>
                            </w:div>
                            <w:div w:id="1607617806">
                              <w:marLeft w:val="0"/>
                              <w:marRight w:val="0"/>
                              <w:marTop w:val="0"/>
                              <w:marBottom w:val="0"/>
                              <w:divBdr>
                                <w:top w:val="none" w:sz="0" w:space="0" w:color="auto"/>
                                <w:left w:val="none" w:sz="0" w:space="0" w:color="auto"/>
                                <w:bottom w:val="none" w:sz="0" w:space="0" w:color="auto"/>
                                <w:right w:val="none" w:sz="0" w:space="0" w:color="auto"/>
                              </w:divBdr>
                            </w:div>
                            <w:div w:id="903878346">
                              <w:marLeft w:val="0"/>
                              <w:marRight w:val="0"/>
                              <w:marTop w:val="0"/>
                              <w:marBottom w:val="0"/>
                              <w:divBdr>
                                <w:top w:val="none" w:sz="0" w:space="0" w:color="auto"/>
                                <w:left w:val="none" w:sz="0" w:space="0" w:color="auto"/>
                                <w:bottom w:val="none" w:sz="0" w:space="0" w:color="auto"/>
                                <w:right w:val="none" w:sz="0" w:space="0" w:color="auto"/>
                              </w:divBdr>
                            </w:div>
                            <w:div w:id="1391462889">
                              <w:marLeft w:val="0"/>
                              <w:marRight w:val="0"/>
                              <w:marTop w:val="0"/>
                              <w:marBottom w:val="0"/>
                              <w:divBdr>
                                <w:top w:val="none" w:sz="0" w:space="0" w:color="auto"/>
                                <w:left w:val="none" w:sz="0" w:space="0" w:color="auto"/>
                                <w:bottom w:val="none" w:sz="0" w:space="0" w:color="auto"/>
                                <w:right w:val="none" w:sz="0" w:space="0" w:color="auto"/>
                              </w:divBdr>
                            </w:div>
                            <w:div w:id="1196694358">
                              <w:marLeft w:val="0"/>
                              <w:marRight w:val="0"/>
                              <w:marTop w:val="0"/>
                              <w:marBottom w:val="0"/>
                              <w:divBdr>
                                <w:top w:val="none" w:sz="0" w:space="0" w:color="auto"/>
                                <w:left w:val="none" w:sz="0" w:space="0" w:color="auto"/>
                                <w:bottom w:val="none" w:sz="0" w:space="0" w:color="auto"/>
                                <w:right w:val="none" w:sz="0" w:space="0" w:color="auto"/>
                              </w:divBdr>
                            </w:div>
                            <w:div w:id="946156137">
                              <w:marLeft w:val="0"/>
                              <w:marRight w:val="0"/>
                              <w:marTop w:val="0"/>
                              <w:marBottom w:val="0"/>
                              <w:divBdr>
                                <w:top w:val="none" w:sz="0" w:space="0" w:color="auto"/>
                                <w:left w:val="none" w:sz="0" w:space="0" w:color="auto"/>
                                <w:bottom w:val="none" w:sz="0" w:space="0" w:color="auto"/>
                                <w:right w:val="none" w:sz="0" w:space="0" w:color="auto"/>
                              </w:divBdr>
                            </w:div>
                            <w:div w:id="367723941">
                              <w:marLeft w:val="0"/>
                              <w:marRight w:val="0"/>
                              <w:marTop w:val="0"/>
                              <w:marBottom w:val="0"/>
                              <w:divBdr>
                                <w:top w:val="none" w:sz="0" w:space="0" w:color="auto"/>
                                <w:left w:val="none" w:sz="0" w:space="0" w:color="auto"/>
                                <w:bottom w:val="none" w:sz="0" w:space="0" w:color="auto"/>
                                <w:right w:val="none" w:sz="0" w:space="0" w:color="auto"/>
                              </w:divBdr>
                            </w:div>
                            <w:div w:id="20394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549768bc-5463-4600-a416-9f6ecc4d92af&amp;path=2017%5c03%5c20170317%5c45580_2017.html" TargetMode="External"/><Relationship Id="rId10" Type="http://schemas.openxmlformats.org/officeDocument/2006/relationships/theme" Target="theme/theme1.xml"/><Relationship Id="rId4" Type="http://schemas.openxmlformats.org/officeDocument/2006/relationships/hyperlink" Target="http://arch.ug.edu.pl/pl/zamowienia/?id_kat=20"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1BDCCA35</Template>
  <TotalTime>0</TotalTime>
  <Pages>14</Pages>
  <Words>5462</Words>
  <Characters>32777</Characters>
  <Application>Microsoft Office Word</Application>
  <DocSecurity>0</DocSecurity>
  <Lines>273</Lines>
  <Paragraphs>76</Paragraphs>
  <ScaleCrop>false</ScaleCrop>
  <Company/>
  <LinksUpToDate>false</LinksUpToDate>
  <CharactersWithSpaces>38163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Rzepecki</dc:creator>
  <cp:keywords/>
  <dc:description/>
  <cp:lastModifiedBy>Rafał Rzepecki</cp:lastModifiedBy>
  <cp:revision>2</cp:revision>
  <dcterms:created xsi:type="dcterms:W3CDTF">2017-03-17T07:23:00Z</dcterms:created>
  <dcterms:modified xsi:type="dcterms:W3CDTF">2017-03-17T07:23:00Z</dcterms:modified>
</cp:coreProperties>
</file>